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3A5B01" w:rsidRPr="003A5B01" w:rsidTr="004E15F2">
        <w:tc>
          <w:tcPr>
            <w:tcW w:w="9108" w:type="dxa"/>
          </w:tcPr>
          <w:p w:rsidR="003A5B01" w:rsidRPr="003A5B01" w:rsidRDefault="003A5B01" w:rsidP="003A5B01">
            <w:pPr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Technická univerzita vo Zvolene</w:t>
            </w:r>
          </w:p>
          <w:p w:rsidR="003A5B01" w:rsidRPr="003A5B01" w:rsidRDefault="003A5B01" w:rsidP="003A5B01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Drevárska Fakulta</w:t>
            </w: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Priezvisko a meno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Študijný program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Študijná skupina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Laboratórne meranie</w:t>
            </w:r>
          </w:p>
        </w:tc>
        <w:tc>
          <w:tcPr>
            <w:tcW w:w="6300" w:type="dxa"/>
          </w:tcPr>
          <w:p w:rsidR="003A5B01" w:rsidRPr="003A5B01" w:rsidRDefault="003A5B01" w:rsidP="00ED66DB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M</w:t>
            </w:r>
            <w:r w:rsidR="009362B7">
              <w:rPr>
                <w:sz w:val="24"/>
                <w:szCs w:val="24"/>
              </w:rPr>
              <w:t>T</w:t>
            </w:r>
            <w:r w:rsidR="00ED66DB">
              <w:rPr>
                <w:sz w:val="24"/>
                <w:szCs w:val="24"/>
              </w:rPr>
              <w:t>3</w:t>
            </w:r>
            <w:r w:rsidRPr="003A5B01">
              <w:rPr>
                <w:sz w:val="24"/>
                <w:szCs w:val="24"/>
              </w:rPr>
              <w:t>/201</w:t>
            </w:r>
            <w:r w:rsidR="009E4C04">
              <w:rPr>
                <w:sz w:val="24"/>
                <w:szCs w:val="24"/>
              </w:rPr>
              <w:t>8</w:t>
            </w: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5B01" w:rsidRPr="003A5B01" w:rsidTr="004E15F2">
        <w:tc>
          <w:tcPr>
            <w:tcW w:w="9212" w:type="dxa"/>
          </w:tcPr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 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 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>Meranie elektrického napätia digitálnym voltmetrom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4A50A1">
            <w:pPr>
              <w:spacing w:after="12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Obsah:</w:t>
            </w:r>
          </w:p>
          <w:p w:rsidR="003A5B01" w:rsidRPr="003A5B01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 Technická charakteristika prístroja</w:t>
            </w:r>
          </w:p>
          <w:p w:rsidR="003A5B01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 Technické údaje</w:t>
            </w:r>
          </w:p>
          <w:p w:rsidR="00DE348E" w:rsidRPr="003A5B01" w:rsidRDefault="00DE348E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Opis prístroja</w:t>
            </w:r>
          </w:p>
          <w:p w:rsidR="003A5B01" w:rsidRPr="003A5B01" w:rsidRDefault="00847142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5B01" w:rsidRPr="003A5B01">
              <w:rPr>
                <w:sz w:val="24"/>
                <w:szCs w:val="24"/>
              </w:rPr>
              <w:t xml:space="preserve"> Postup merania </w:t>
            </w:r>
          </w:p>
          <w:p w:rsidR="003A5B01" w:rsidRPr="003A5B01" w:rsidRDefault="00847142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5B01" w:rsidRPr="003A5B01">
              <w:rPr>
                <w:sz w:val="24"/>
                <w:szCs w:val="24"/>
              </w:rPr>
              <w:t xml:space="preserve"> Ohodnotenie neistoty (chyby) merania</w:t>
            </w:r>
          </w:p>
          <w:p w:rsidR="003A5B01" w:rsidRDefault="00847142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5B01" w:rsidRPr="003A5B01">
              <w:rPr>
                <w:sz w:val="24"/>
                <w:szCs w:val="24"/>
              </w:rPr>
              <w:t xml:space="preserve"> Praktické meranie</w:t>
            </w:r>
          </w:p>
          <w:p w:rsidR="00DE348E" w:rsidRDefault="00D60FF1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Vyhodnotenie merania</w:t>
            </w:r>
          </w:p>
          <w:p w:rsidR="00DE348E" w:rsidRPr="003A5B01" w:rsidRDefault="00DE348E" w:rsidP="004A50A1">
            <w:pPr>
              <w:ind w:left="360"/>
              <w:jc w:val="both"/>
              <w:rPr>
                <w:sz w:val="24"/>
                <w:szCs w:val="24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</w:tc>
      </w:tr>
    </w:tbl>
    <w:p w:rsidR="004A50A1" w:rsidRDefault="004A50A1" w:rsidP="004A50A1">
      <w:pPr>
        <w:spacing w:line="276" w:lineRule="auto"/>
        <w:rPr>
          <w:b/>
          <w:sz w:val="24"/>
          <w:szCs w:val="24"/>
        </w:rPr>
      </w:pPr>
    </w:p>
    <w:p w:rsidR="006D33EA" w:rsidRDefault="006D33EA" w:rsidP="004A50A1">
      <w:pPr>
        <w:spacing w:after="24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Technická charakteristika </w:t>
      </w:r>
      <w:r w:rsidR="00DE348E">
        <w:rPr>
          <w:b/>
          <w:sz w:val="24"/>
          <w:szCs w:val="24"/>
        </w:rPr>
        <w:t>prístroja</w:t>
      </w:r>
    </w:p>
    <w:p w:rsidR="0013638E" w:rsidRPr="0062449E" w:rsidRDefault="004D3A21" w:rsidP="00366301">
      <w:pPr>
        <w:spacing w:line="276" w:lineRule="auto"/>
        <w:jc w:val="both"/>
        <w:rPr>
          <w:sz w:val="24"/>
          <w:szCs w:val="24"/>
        </w:rPr>
      </w:pPr>
      <w:r w:rsidRPr="0062449E">
        <w:rPr>
          <w:sz w:val="24"/>
          <w:szCs w:val="24"/>
        </w:rPr>
        <w:t xml:space="preserve">Digitálny </w:t>
      </w:r>
      <w:r w:rsidR="00595698">
        <w:rPr>
          <w:sz w:val="24"/>
          <w:szCs w:val="24"/>
        </w:rPr>
        <w:t xml:space="preserve">voltmeter býva </w:t>
      </w:r>
      <w:r w:rsidR="00F32C44">
        <w:rPr>
          <w:sz w:val="24"/>
          <w:szCs w:val="24"/>
        </w:rPr>
        <w:t xml:space="preserve">obvykle </w:t>
      </w:r>
      <w:r w:rsidR="00595698">
        <w:rPr>
          <w:sz w:val="24"/>
          <w:szCs w:val="24"/>
        </w:rPr>
        <w:t>súčasťou multimetra - prístroja</w:t>
      </w:r>
      <w:r w:rsidRPr="0062449E">
        <w:rPr>
          <w:sz w:val="24"/>
          <w:szCs w:val="24"/>
        </w:rPr>
        <w:t xml:space="preserve"> na meranie </w:t>
      </w:r>
      <w:r w:rsidR="0054214F">
        <w:rPr>
          <w:sz w:val="24"/>
          <w:szCs w:val="24"/>
        </w:rPr>
        <w:t>viacerých</w:t>
      </w:r>
      <w:r w:rsidRPr="0062449E">
        <w:rPr>
          <w:sz w:val="24"/>
          <w:szCs w:val="24"/>
        </w:rPr>
        <w:t xml:space="preserve"> elektrických veličín. </w:t>
      </w:r>
      <w:r w:rsidR="0013638E" w:rsidRPr="0062449E">
        <w:rPr>
          <w:sz w:val="24"/>
          <w:szCs w:val="24"/>
        </w:rPr>
        <w:t>Je schopný merať elektrické napätie</w:t>
      </w:r>
      <w:r w:rsidR="00595698">
        <w:rPr>
          <w:sz w:val="24"/>
          <w:szCs w:val="24"/>
        </w:rPr>
        <w:t>,</w:t>
      </w:r>
      <w:r w:rsidR="00FE3692">
        <w:rPr>
          <w:sz w:val="24"/>
          <w:szCs w:val="24"/>
        </w:rPr>
        <w:t xml:space="preserve"> </w:t>
      </w:r>
      <w:r w:rsidR="0013638E" w:rsidRPr="0062449E">
        <w:rPr>
          <w:sz w:val="24"/>
          <w:szCs w:val="24"/>
        </w:rPr>
        <w:t>elektrický prúd (obidve veličiny jednosmerné a</w:t>
      </w:r>
      <w:r w:rsidR="005643DB" w:rsidRPr="0062449E">
        <w:rPr>
          <w:sz w:val="24"/>
          <w:szCs w:val="24"/>
        </w:rPr>
        <w:t xml:space="preserve"> </w:t>
      </w:r>
      <w:r w:rsidR="0013638E" w:rsidRPr="0062449E">
        <w:rPr>
          <w:sz w:val="24"/>
          <w:szCs w:val="24"/>
        </w:rPr>
        <w:t xml:space="preserve">striedavé) a odpor rezistora. Niektoré typy sú schopné merať </w:t>
      </w:r>
      <w:r w:rsidR="0047511E">
        <w:rPr>
          <w:sz w:val="24"/>
          <w:szCs w:val="24"/>
        </w:rPr>
        <w:t>tiež</w:t>
      </w:r>
      <w:r w:rsidR="00383A56" w:rsidRPr="0062449E">
        <w:rPr>
          <w:sz w:val="24"/>
          <w:szCs w:val="24"/>
        </w:rPr>
        <w:t xml:space="preserve"> </w:t>
      </w:r>
      <w:r w:rsidR="0013638E" w:rsidRPr="0062449E">
        <w:rPr>
          <w:sz w:val="24"/>
          <w:szCs w:val="24"/>
        </w:rPr>
        <w:t xml:space="preserve">frekvenciu, kapacitu a indukčnosť. </w:t>
      </w:r>
      <w:r w:rsidR="0044121E">
        <w:rPr>
          <w:sz w:val="24"/>
          <w:szCs w:val="24"/>
        </w:rPr>
        <w:t>Často je vybavený</w:t>
      </w:r>
      <w:r w:rsidR="0003348C">
        <w:rPr>
          <w:sz w:val="24"/>
          <w:szCs w:val="24"/>
        </w:rPr>
        <w:t xml:space="preserve"> skratomer</w:t>
      </w:r>
      <w:r w:rsidR="0044121E">
        <w:rPr>
          <w:sz w:val="24"/>
          <w:szCs w:val="24"/>
        </w:rPr>
        <w:t>om</w:t>
      </w:r>
      <w:r w:rsidR="0003348C">
        <w:rPr>
          <w:sz w:val="24"/>
          <w:szCs w:val="24"/>
        </w:rPr>
        <w:t xml:space="preserve">, </w:t>
      </w:r>
      <w:r w:rsidR="0044121E">
        <w:rPr>
          <w:sz w:val="24"/>
          <w:szCs w:val="24"/>
        </w:rPr>
        <w:t xml:space="preserve">možnosťou </w:t>
      </w:r>
      <w:r w:rsidR="0003348C">
        <w:rPr>
          <w:sz w:val="24"/>
          <w:szCs w:val="24"/>
        </w:rPr>
        <w:t>kontrol</w:t>
      </w:r>
      <w:r w:rsidR="0044121E">
        <w:rPr>
          <w:sz w:val="24"/>
          <w:szCs w:val="24"/>
        </w:rPr>
        <w:t>y</w:t>
      </w:r>
      <w:r w:rsidR="0003348C">
        <w:rPr>
          <w:sz w:val="24"/>
          <w:szCs w:val="24"/>
        </w:rPr>
        <w:t xml:space="preserve"> diód a niekedy meran</w:t>
      </w:r>
      <w:r w:rsidR="0044121E">
        <w:rPr>
          <w:sz w:val="24"/>
          <w:szCs w:val="24"/>
        </w:rPr>
        <w:t>ím</w:t>
      </w:r>
      <w:r w:rsidR="0003348C">
        <w:rPr>
          <w:sz w:val="24"/>
          <w:szCs w:val="24"/>
        </w:rPr>
        <w:t xml:space="preserve"> prúdového zosilňovacieho činiteľa bipolárnych tranzistorov</w:t>
      </w:r>
      <w:r w:rsidR="00122617">
        <w:rPr>
          <w:sz w:val="24"/>
          <w:szCs w:val="24"/>
        </w:rPr>
        <w:t xml:space="preserve"> (</w:t>
      </w:r>
      <w:r w:rsidR="00122617" w:rsidRPr="00122617">
        <w:rPr>
          <w:i/>
          <w:sz w:val="24"/>
          <w:szCs w:val="24"/>
        </w:rPr>
        <w:t>h</w:t>
      </w:r>
      <w:r w:rsidR="00122617" w:rsidRPr="00122617">
        <w:rPr>
          <w:sz w:val="24"/>
          <w:szCs w:val="24"/>
          <w:vertAlign w:val="subscript"/>
        </w:rPr>
        <w:t>fe</w:t>
      </w:r>
      <w:r w:rsidR="00122617">
        <w:rPr>
          <w:sz w:val="24"/>
          <w:szCs w:val="24"/>
        </w:rPr>
        <w:t>)</w:t>
      </w:r>
      <w:r w:rsidR="0003348C">
        <w:rPr>
          <w:sz w:val="24"/>
          <w:szCs w:val="24"/>
        </w:rPr>
        <w:t>.</w:t>
      </w:r>
    </w:p>
    <w:p w:rsidR="004D3A21" w:rsidRDefault="00164662" w:rsidP="004A50A1">
      <w:pPr>
        <w:spacing w:line="276" w:lineRule="auto"/>
        <w:jc w:val="both"/>
        <w:rPr>
          <w:sz w:val="24"/>
          <w:szCs w:val="24"/>
        </w:rPr>
      </w:pPr>
      <w:r w:rsidRPr="0062449E">
        <w:rPr>
          <w:sz w:val="24"/>
          <w:szCs w:val="24"/>
        </w:rPr>
        <w:t xml:space="preserve">Trieda presnosti </w:t>
      </w:r>
      <w:r w:rsidR="0013638E" w:rsidRPr="0062449E">
        <w:rPr>
          <w:sz w:val="24"/>
          <w:szCs w:val="24"/>
        </w:rPr>
        <w:t xml:space="preserve">býva obvykle v rozsahu </w:t>
      </w:r>
      <w:r w:rsidR="00732B94">
        <w:rPr>
          <w:sz w:val="24"/>
          <w:szCs w:val="24"/>
        </w:rPr>
        <w:t xml:space="preserve">± </w:t>
      </w:r>
      <w:r w:rsidR="0013638E" w:rsidRPr="0062449E">
        <w:rPr>
          <w:sz w:val="24"/>
          <w:szCs w:val="24"/>
        </w:rPr>
        <w:t>0,</w:t>
      </w:r>
      <w:r w:rsidR="00231BFA">
        <w:rPr>
          <w:sz w:val="24"/>
          <w:szCs w:val="24"/>
        </w:rPr>
        <w:t>1</w:t>
      </w:r>
      <w:r w:rsidR="0013638E" w:rsidRPr="0062449E">
        <w:rPr>
          <w:sz w:val="24"/>
          <w:szCs w:val="24"/>
        </w:rPr>
        <w:t xml:space="preserve"> až </w:t>
      </w:r>
      <w:r w:rsidR="00732B94">
        <w:rPr>
          <w:sz w:val="24"/>
          <w:szCs w:val="24"/>
        </w:rPr>
        <w:t xml:space="preserve">± </w:t>
      </w:r>
      <w:r w:rsidR="0013638E" w:rsidRPr="0062449E">
        <w:rPr>
          <w:sz w:val="24"/>
          <w:szCs w:val="24"/>
        </w:rPr>
        <w:t xml:space="preserve">1% (z plného rozsahu). Chyba kvantovania (ovplyvnená rozlíšením A/D prevodníka) býva </w:t>
      </w:r>
      <w:r w:rsidR="00873DB3">
        <w:rPr>
          <w:sz w:val="24"/>
          <w:szCs w:val="24"/>
        </w:rPr>
        <w:t xml:space="preserve"> </w:t>
      </w:r>
      <w:r w:rsidR="003A73C1">
        <w:rPr>
          <w:sz w:val="24"/>
          <w:szCs w:val="24"/>
        </w:rPr>
        <w:t>±</w:t>
      </w:r>
      <w:r w:rsidR="0013638E" w:rsidRPr="0062449E">
        <w:rPr>
          <w:sz w:val="24"/>
          <w:szCs w:val="24"/>
        </w:rPr>
        <w:t xml:space="preserve"> 1 až </w:t>
      </w:r>
      <w:r w:rsidR="00873DB3">
        <w:rPr>
          <w:sz w:val="24"/>
          <w:szCs w:val="24"/>
        </w:rPr>
        <w:t xml:space="preserve"> </w:t>
      </w:r>
      <w:r w:rsidR="003A73C1">
        <w:rPr>
          <w:sz w:val="24"/>
          <w:szCs w:val="24"/>
        </w:rPr>
        <w:t>±</w:t>
      </w:r>
      <w:r w:rsidR="0013638E" w:rsidRPr="0062449E">
        <w:rPr>
          <w:sz w:val="24"/>
          <w:szCs w:val="24"/>
        </w:rPr>
        <w:t xml:space="preserve"> 3 </w:t>
      </w:r>
      <w:r w:rsidR="00873DB3">
        <w:rPr>
          <w:sz w:val="24"/>
          <w:szCs w:val="24"/>
        </w:rPr>
        <w:t>(</w:t>
      </w:r>
      <w:r w:rsidR="00584665">
        <w:rPr>
          <w:sz w:val="24"/>
          <w:szCs w:val="24"/>
        </w:rPr>
        <w:t xml:space="preserve">hodnoty z poslednej </w:t>
      </w:r>
      <w:r w:rsidR="0013638E" w:rsidRPr="0062449E">
        <w:rPr>
          <w:sz w:val="24"/>
          <w:szCs w:val="24"/>
        </w:rPr>
        <w:t>číslice</w:t>
      </w:r>
      <w:r w:rsidR="00584665">
        <w:rPr>
          <w:sz w:val="24"/>
          <w:szCs w:val="24"/>
        </w:rPr>
        <w:t xml:space="preserve"> za desatinnou čiarkou)</w:t>
      </w:r>
      <w:r w:rsidR="0013638E" w:rsidRPr="0062449E">
        <w:rPr>
          <w:sz w:val="24"/>
          <w:szCs w:val="24"/>
        </w:rPr>
        <w:t>. Prístroje sú vybavené zobrazovačom (</w:t>
      </w:r>
      <w:r w:rsidR="008975E7">
        <w:rPr>
          <w:sz w:val="24"/>
          <w:szCs w:val="24"/>
        </w:rPr>
        <w:t>„</w:t>
      </w:r>
      <w:r w:rsidR="0013638E" w:rsidRPr="0062449E">
        <w:rPr>
          <w:sz w:val="24"/>
          <w:szCs w:val="24"/>
        </w:rPr>
        <w:t>displejom</w:t>
      </w:r>
      <w:r w:rsidR="008975E7">
        <w:rPr>
          <w:sz w:val="24"/>
          <w:szCs w:val="24"/>
        </w:rPr>
        <w:t>“</w:t>
      </w:r>
      <w:r w:rsidR="0013638E" w:rsidRPr="0062449E">
        <w:rPr>
          <w:sz w:val="24"/>
          <w:szCs w:val="24"/>
        </w:rPr>
        <w:t>)</w:t>
      </w:r>
      <w:r w:rsidR="007803E8" w:rsidRPr="0062449E">
        <w:rPr>
          <w:sz w:val="24"/>
          <w:szCs w:val="24"/>
        </w:rPr>
        <w:t>, na ktorom odčítame nameranú hodnotu príslušnej veličiny</w:t>
      </w:r>
      <w:r w:rsidR="0084233E" w:rsidRPr="0062449E">
        <w:rPr>
          <w:sz w:val="24"/>
          <w:szCs w:val="24"/>
        </w:rPr>
        <w:t xml:space="preserve">. Ten má najčastejšie rozsah </w:t>
      </w:r>
      <w:r w:rsidR="0013638E" w:rsidRPr="0062449E">
        <w:rPr>
          <w:sz w:val="24"/>
          <w:szCs w:val="24"/>
        </w:rPr>
        <w:t>3,5 miesta (1.999)</w:t>
      </w:r>
      <w:r w:rsidR="0084233E" w:rsidRPr="0062449E">
        <w:rPr>
          <w:sz w:val="24"/>
          <w:szCs w:val="24"/>
        </w:rPr>
        <w:t>. Laboratórne multimetre sa vyrábajú 4,5 miestne (1.9999 ) alebo aj presnejšie.</w:t>
      </w:r>
    </w:p>
    <w:p w:rsidR="006D33EA" w:rsidRDefault="006D33EA">
      <w:pPr>
        <w:jc w:val="both"/>
        <w:rPr>
          <w:sz w:val="24"/>
          <w:szCs w:val="24"/>
        </w:rPr>
      </w:pPr>
    </w:p>
    <w:p w:rsidR="00D0560E" w:rsidRDefault="00D0560E">
      <w:pPr>
        <w:jc w:val="both"/>
        <w:rPr>
          <w:sz w:val="24"/>
          <w:szCs w:val="24"/>
        </w:rPr>
      </w:pPr>
    </w:p>
    <w:p w:rsidR="006D33EA" w:rsidRDefault="006D33EA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 Technické údaje</w:t>
      </w:r>
    </w:p>
    <w:p w:rsidR="00E81A15" w:rsidRDefault="00E81A15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6D33EA" w:rsidRPr="00C2597B" w:rsidTr="00D0560E">
        <w:trPr>
          <w:trHeight w:val="510"/>
        </w:trPr>
        <w:tc>
          <w:tcPr>
            <w:tcW w:w="3047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Parameter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6D33EA" w:rsidRPr="007C4BD1" w:rsidRDefault="006D33EA" w:rsidP="00BB63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Roz</w:t>
            </w:r>
            <w:r w:rsidR="00BB6328">
              <w:rPr>
                <w:sz w:val="24"/>
                <w:szCs w:val="24"/>
              </w:rPr>
              <w:t>sahy a funkcie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Typ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Digitálny multimeter DMM-3900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Identifikačné číslo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5E0568" w:rsidP="00FC59E1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X</w:t>
            </w:r>
            <w:r w:rsidR="004E0A82">
              <w:rPr>
                <w:sz w:val="24"/>
                <w:szCs w:val="24"/>
              </w:rPr>
              <w:t>-</w:t>
            </w:r>
            <w:r w:rsidRPr="007C4BD1">
              <w:rPr>
                <w:sz w:val="24"/>
                <w:szCs w:val="24"/>
              </w:rPr>
              <w:t>78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Výrobca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UNI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Jednosmerné napätie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200mV, 2V, 20 V, 200 V, 1000V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Striedavé napätie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200mV, 2 V, 20 V, 200 V, 700V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Jednosmerný prúd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 xml:space="preserve">  20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 xml:space="preserve">A, 200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>A, 2 mA, 20 mA, 200 mA, 2 A, 10 A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Striedavý prúd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 xml:space="preserve">  20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 xml:space="preserve">A, 200 </w:t>
            </w:r>
            <w:r w:rsidRPr="007C4BD1">
              <w:rPr>
                <w:color w:val="000000"/>
                <w:sz w:val="24"/>
                <w:szCs w:val="24"/>
              </w:rPr>
              <w:t>μ</w:t>
            </w:r>
            <w:r w:rsidRPr="007C4BD1">
              <w:rPr>
                <w:sz w:val="24"/>
                <w:szCs w:val="24"/>
              </w:rPr>
              <w:t>A, 2 mA, 20 mA, 200 mA, 2 A, 10 A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C2597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Elektrický odpor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200 Ω, 2 kΩ, 20 kΩ, 200 kΩ, 2 MΩ, 20 MΩ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C2597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Kontrola diód a meranie tranzistorov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F518C8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Á</w:t>
            </w:r>
            <w:r w:rsidR="003874BB" w:rsidRPr="007C4BD1">
              <w:rPr>
                <w:sz w:val="24"/>
                <w:szCs w:val="24"/>
              </w:rPr>
              <w:t>no</w:t>
            </w:r>
          </w:p>
        </w:tc>
      </w:tr>
      <w:tr w:rsidR="003874BB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874BB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Chyba z plného rozsahu (FS</w:t>
            </w:r>
            <w:r w:rsidR="00A13E68">
              <w:rPr>
                <w:sz w:val="24"/>
                <w:szCs w:val="24"/>
              </w:rPr>
              <w:t>-Full Scale</w:t>
            </w:r>
            <w:r w:rsidRPr="007C4BD1">
              <w:rPr>
                <w:sz w:val="24"/>
                <w:szCs w:val="24"/>
              </w:rPr>
              <w:t>)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4BB" w:rsidRPr="007C4BD1" w:rsidRDefault="00732B9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="003874BB" w:rsidRPr="007C4BD1">
              <w:rPr>
                <w:sz w:val="24"/>
                <w:szCs w:val="24"/>
              </w:rPr>
              <w:t>0,8 %</w:t>
            </w:r>
            <w:r w:rsidR="00D314F9">
              <w:rPr>
                <w:sz w:val="24"/>
                <w:szCs w:val="24"/>
              </w:rPr>
              <w:t xml:space="preserve"> (rozsah 20 V AC)</w:t>
            </w:r>
          </w:p>
        </w:tc>
      </w:tr>
      <w:tr w:rsidR="003874BB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874BB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Chyba kvantovania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4BB" w:rsidRPr="007C4BD1" w:rsidRDefault="00732B94" w:rsidP="002241D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="003874BB" w:rsidRPr="007C4BD1">
              <w:rPr>
                <w:sz w:val="24"/>
                <w:szCs w:val="24"/>
              </w:rPr>
              <w:t xml:space="preserve">3 </w:t>
            </w:r>
            <w:r w:rsidR="002241D4">
              <w:rPr>
                <w:sz w:val="24"/>
                <w:szCs w:val="24"/>
              </w:rPr>
              <w:t>(posledná číslica</w:t>
            </w:r>
            <w:r w:rsidR="00D314F9">
              <w:rPr>
                <w:sz w:val="24"/>
                <w:szCs w:val="24"/>
              </w:rPr>
              <w:t>, rozsah 20 V AC</w:t>
            </w:r>
            <w:r w:rsidR="002241D4">
              <w:rPr>
                <w:sz w:val="24"/>
                <w:szCs w:val="24"/>
              </w:rPr>
              <w:t>)</w:t>
            </w:r>
          </w:p>
        </w:tc>
      </w:tr>
    </w:tbl>
    <w:p w:rsidR="006D33EA" w:rsidRDefault="006D33EA">
      <w:pPr>
        <w:jc w:val="both"/>
        <w:rPr>
          <w:sz w:val="24"/>
          <w:szCs w:val="24"/>
        </w:rPr>
      </w:pPr>
    </w:p>
    <w:p w:rsidR="00D0560E" w:rsidRDefault="00D0560E" w:rsidP="00225F9E">
      <w:pPr>
        <w:spacing w:before="240"/>
        <w:jc w:val="both"/>
        <w:rPr>
          <w:b/>
          <w:sz w:val="24"/>
          <w:szCs w:val="24"/>
        </w:rPr>
      </w:pPr>
    </w:p>
    <w:p w:rsidR="006F05B9" w:rsidRDefault="006F05B9" w:rsidP="00B236B8">
      <w:pPr>
        <w:spacing w:before="120"/>
        <w:jc w:val="both"/>
        <w:rPr>
          <w:b/>
          <w:sz w:val="24"/>
          <w:szCs w:val="24"/>
        </w:rPr>
      </w:pPr>
    </w:p>
    <w:p w:rsidR="00D36091" w:rsidRDefault="00D36091" w:rsidP="00B236B8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Digitálny multimeter DMM-3900</w:t>
      </w:r>
    </w:p>
    <w:p w:rsidR="00D36091" w:rsidRDefault="00B23C96" w:rsidP="00B236B8">
      <w:pPr>
        <w:spacing w:before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1" style="position:absolute;left:0;text-align:left;margin-left:243.15pt;margin-top:222.9pt;width:112.55pt;height:38.15pt;z-index:251660288" coordsize="2317,786" path="m2317,l,786e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shape>
        </w:pict>
      </w:r>
      <w:r>
        <w:rPr>
          <w:b/>
          <w:noProof/>
          <w:sz w:val="24"/>
          <w:szCs w:val="24"/>
          <w:lang w:eastAsia="sk-SK"/>
        </w:rPr>
        <w:pict>
          <v:polyline id="_x0000_s1029" style="position:absolute;left:0;text-align:left;z-index:251658240" points="360.05pt,124.65pt,251.7pt,169.95pt" coordsize="2167,906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polyline>
        </w:pict>
      </w:r>
      <w:r>
        <w:rPr>
          <w:b/>
          <w:noProof/>
          <w:sz w:val="24"/>
          <w:szCs w:val="24"/>
          <w:lang w:eastAsia="sk-SK"/>
        </w:rPr>
        <w:pict>
          <v:line id="_x0000_s1027" style="position:absolute;left:0;text-align:left;z-index:251656192" from="95.15pt,113.7pt" to="176.5pt,124.65pt" strokeweight="1pt">
            <v:stroke dashstyle="dash" startarrow="oval" startarrowwidth="narrow" startarrowlength="short" endarrow="oval" endarrowwidth="narrow" endarrowlength="short"/>
            <o:lock v:ext="edit" aspectratio="t"/>
          </v:line>
        </w:pict>
      </w: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0.05pt;margin-top:202.35pt;width:90pt;height:45pt;z-index:251659264" stroked="f">
            <v:textbox style="mso-next-textbox:#_x0000_s1030">
              <w:txbxContent>
                <w:p w:rsidR="00D0560E" w:rsidRPr="00C350E5" w:rsidRDefault="00D0560E" w:rsidP="00D0560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Spoločná svorka pre meranie </w:t>
                  </w:r>
                  <w:r w:rsidRPr="006F0583">
                    <w:rPr>
                      <w:rFonts w:ascii="Arial" w:hAnsi="Arial" w:cs="Arial"/>
                      <w:b/>
                      <w:i/>
                    </w:rPr>
                    <w:t>U, I, R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28" type="#_x0000_t202" style="position:absolute;left:0;text-align:left;margin-left:352.25pt;margin-top:106.95pt;width:81pt;height:45pt;z-index:251657216" stroked="f">
            <v:textbox style="mso-next-textbox:#_x0000_s1028">
              <w:txbxContent>
                <w:p w:rsidR="00D0560E" w:rsidRPr="00C350E5" w:rsidRDefault="00D0560E" w:rsidP="00D0560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Prepínač funkcií a rozsahov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26" type="#_x0000_t202" style="position:absolute;left:0;text-align:left;margin-left:21.65pt;margin-top:80.95pt;width:78.3pt;height:36pt;z-index:251655168" stroked="f">
            <v:textbox style="mso-next-textbox:#_x0000_s1026">
              <w:txbxContent>
                <w:p w:rsidR="00D0560E" w:rsidRPr="00851B5B" w:rsidRDefault="00D0560E" w:rsidP="00D05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B5B">
                    <w:rPr>
                      <w:rFonts w:ascii="Arial" w:hAnsi="Arial" w:cs="Arial"/>
                      <w:b/>
                    </w:rPr>
                    <w:t>Vypínač</w:t>
                  </w:r>
                </w:p>
                <w:p w:rsidR="00D0560E" w:rsidRPr="00851B5B" w:rsidRDefault="008975E7" w:rsidP="00D05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="00D0560E" w:rsidRPr="00851B5B">
                    <w:rPr>
                      <w:rFonts w:ascii="Arial" w:hAnsi="Arial" w:cs="Arial"/>
                      <w:b/>
                    </w:rPr>
                    <w:t>ZAP / VYP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 w:rsidR="003B2D35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978660" cy="3744595"/>
            <wp:effectExtent l="19050" t="0" r="2540" b="0"/>
            <wp:docPr id="1" name="Obrázok 13" descr="DMM 39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DMM 3900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91" w:rsidRPr="00000774" w:rsidRDefault="00000774" w:rsidP="00000774">
      <w:pPr>
        <w:spacing w:before="240"/>
        <w:jc w:val="center"/>
        <w:rPr>
          <w:sz w:val="24"/>
          <w:szCs w:val="24"/>
        </w:rPr>
      </w:pPr>
      <w:r w:rsidRPr="00000774">
        <w:rPr>
          <w:sz w:val="24"/>
          <w:szCs w:val="24"/>
        </w:rPr>
        <w:t>Obr. 1 DMM-3900</w:t>
      </w:r>
    </w:p>
    <w:p w:rsidR="006D33EA" w:rsidRDefault="00492030" w:rsidP="003E5182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D33EA">
        <w:rPr>
          <w:b/>
          <w:sz w:val="24"/>
          <w:szCs w:val="24"/>
        </w:rPr>
        <w:t xml:space="preserve"> Postup merania</w:t>
      </w:r>
    </w:p>
    <w:p w:rsidR="00363793" w:rsidRDefault="001B3CB6" w:rsidP="00822724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51862">
        <w:rPr>
          <w:sz w:val="24"/>
          <w:szCs w:val="24"/>
        </w:rPr>
        <w:t>lektrické napäti</w:t>
      </w:r>
      <w:r>
        <w:rPr>
          <w:sz w:val="24"/>
          <w:szCs w:val="24"/>
        </w:rPr>
        <w:t>e</w:t>
      </w:r>
      <w:r w:rsidR="00B51862">
        <w:rPr>
          <w:sz w:val="24"/>
          <w:szCs w:val="24"/>
        </w:rPr>
        <w:t xml:space="preserve"> mer</w:t>
      </w:r>
      <w:r w:rsidR="00B46F87">
        <w:rPr>
          <w:sz w:val="24"/>
          <w:szCs w:val="24"/>
        </w:rPr>
        <w:t>iame</w:t>
      </w:r>
      <w:r w:rsidR="00B51862">
        <w:rPr>
          <w:sz w:val="24"/>
          <w:szCs w:val="24"/>
        </w:rPr>
        <w:t xml:space="preserve"> na sekundárnej cievke jednofázového transformátora</w:t>
      </w:r>
      <w:r w:rsidR="00000774">
        <w:rPr>
          <w:sz w:val="24"/>
          <w:szCs w:val="24"/>
        </w:rPr>
        <w:t xml:space="preserve"> (Obr. 2)</w:t>
      </w:r>
      <w:r w:rsidR="00531C98">
        <w:rPr>
          <w:sz w:val="24"/>
          <w:szCs w:val="24"/>
        </w:rPr>
        <w:t>, ktorý je v stave naprázdno</w:t>
      </w:r>
      <w:r w:rsidR="0026589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31C98">
        <w:rPr>
          <w:sz w:val="24"/>
          <w:szCs w:val="24"/>
        </w:rPr>
        <w:t>bez pripojenia spotrebiča</w:t>
      </w:r>
      <w:r>
        <w:rPr>
          <w:sz w:val="24"/>
          <w:szCs w:val="24"/>
        </w:rPr>
        <w:t>)</w:t>
      </w:r>
      <w:r w:rsidR="00000774">
        <w:rPr>
          <w:sz w:val="24"/>
          <w:szCs w:val="24"/>
        </w:rPr>
        <w:t>.</w:t>
      </w:r>
      <w:r w:rsidR="00B51862">
        <w:rPr>
          <w:sz w:val="24"/>
          <w:szCs w:val="24"/>
        </w:rPr>
        <w:t xml:space="preserve"> </w:t>
      </w:r>
      <w:r w:rsidR="00D01967">
        <w:rPr>
          <w:sz w:val="24"/>
          <w:szCs w:val="24"/>
        </w:rPr>
        <w:t>Pred pripojením meracieho prístroja do</w:t>
      </w:r>
      <w:r w:rsidR="00B51862">
        <w:rPr>
          <w:sz w:val="24"/>
          <w:szCs w:val="24"/>
        </w:rPr>
        <w:t xml:space="preserve"> obvodu</w:t>
      </w:r>
      <w:r w:rsidR="00D01967">
        <w:rPr>
          <w:sz w:val="24"/>
          <w:szCs w:val="24"/>
        </w:rPr>
        <w:t>,</w:t>
      </w:r>
      <w:r w:rsidR="00B51862">
        <w:rPr>
          <w:sz w:val="24"/>
          <w:szCs w:val="24"/>
        </w:rPr>
        <w:t xml:space="preserve"> zvolíme otočným prepínačom funkcií príslušný </w:t>
      </w:r>
      <w:r w:rsidR="00D72FED">
        <w:rPr>
          <w:sz w:val="24"/>
          <w:szCs w:val="24"/>
        </w:rPr>
        <w:t xml:space="preserve">napäťový </w:t>
      </w:r>
      <w:r w:rsidR="00B51862">
        <w:rPr>
          <w:sz w:val="24"/>
          <w:szCs w:val="24"/>
        </w:rPr>
        <w:t>rozsah (v bloku A</w:t>
      </w:r>
      <w:r w:rsidR="0024314E">
        <w:rPr>
          <w:sz w:val="24"/>
          <w:szCs w:val="24"/>
        </w:rPr>
        <w:t>CV</w:t>
      </w:r>
      <w:r w:rsidR="0059060D">
        <w:rPr>
          <w:sz w:val="24"/>
          <w:szCs w:val="24"/>
        </w:rPr>
        <w:t xml:space="preserve"> rozsah 20 V</w:t>
      </w:r>
      <w:r>
        <w:rPr>
          <w:sz w:val="24"/>
          <w:szCs w:val="24"/>
        </w:rPr>
        <w:t>,</w:t>
      </w:r>
      <w:r w:rsidR="0024314E">
        <w:rPr>
          <w:sz w:val="24"/>
          <w:szCs w:val="24"/>
        </w:rPr>
        <w:t xml:space="preserve"> </w:t>
      </w:r>
      <w:r w:rsidR="00746078" w:rsidRPr="00000774">
        <w:rPr>
          <w:sz w:val="24"/>
          <w:szCs w:val="24"/>
        </w:rPr>
        <w:t>Obr. 1</w:t>
      </w:r>
      <w:r w:rsidR="0024314E">
        <w:rPr>
          <w:sz w:val="24"/>
          <w:szCs w:val="24"/>
        </w:rPr>
        <w:t>).</w:t>
      </w:r>
      <w:r w:rsidR="00CB4AFF" w:rsidRPr="00CB4AFF">
        <w:rPr>
          <w:sz w:val="24"/>
          <w:szCs w:val="24"/>
        </w:rPr>
        <w:t xml:space="preserve"> </w:t>
      </w:r>
      <w:r>
        <w:rPr>
          <w:sz w:val="24"/>
          <w:szCs w:val="24"/>
        </w:rPr>
        <w:t>Keďže</w:t>
      </w:r>
      <w:r w:rsidR="00CB4AFF">
        <w:rPr>
          <w:sz w:val="24"/>
          <w:szCs w:val="24"/>
        </w:rPr>
        <w:t xml:space="preserve"> ide o striedavé elektrické napätie, meria sa jeho efektívna hodnota (merací prístroj </w:t>
      </w:r>
      <w:r w:rsidR="00B236B8">
        <w:rPr>
          <w:sz w:val="24"/>
          <w:szCs w:val="24"/>
        </w:rPr>
        <w:t xml:space="preserve">ju </w:t>
      </w:r>
      <w:r w:rsidR="00C90F60">
        <w:rPr>
          <w:sz w:val="24"/>
          <w:szCs w:val="24"/>
        </w:rPr>
        <w:t xml:space="preserve">zobrazí </w:t>
      </w:r>
      <w:r w:rsidR="0000177A">
        <w:rPr>
          <w:sz w:val="24"/>
          <w:szCs w:val="24"/>
        </w:rPr>
        <w:t>na rozsahoch AC</w:t>
      </w:r>
      <w:r w:rsidR="00CB4AF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492030">
        <w:rPr>
          <w:sz w:val="24"/>
          <w:szCs w:val="24"/>
        </w:rPr>
        <w:t xml:space="preserve">Najprv zostavíme elektrický obvod podľa </w:t>
      </w:r>
      <w:r w:rsidR="00310020">
        <w:rPr>
          <w:sz w:val="24"/>
          <w:szCs w:val="24"/>
        </w:rPr>
        <w:t>s</w:t>
      </w:r>
      <w:r w:rsidR="00492030">
        <w:rPr>
          <w:sz w:val="24"/>
          <w:szCs w:val="24"/>
        </w:rPr>
        <w:t xml:space="preserve">chémy zapojenia. </w:t>
      </w:r>
      <w:r w:rsidR="00BD58A8">
        <w:rPr>
          <w:sz w:val="24"/>
          <w:szCs w:val="24"/>
        </w:rPr>
        <w:t>Meriame v</w:t>
      </w:r>
      <w:r w:rsidR="002D4C72">
        <w:rPr>
          <w:sz w:val="24"/>
          <w:szCs w:val="24"/>
        </w:rPr>
        <w:t xml:space="preserve"> </w:t>
      </w:r>
      <w:r w:rsidR="00BD58A8">
        <w:rPr>
          <w:sz w:val="24"/>
          <w:szCs w:val="24"/>
        </w:rPr>
        <w:t>pravidelných časových intervaloch (určí vedúci cvičenia)</w:t>
      </w:r>
      <w:r>
        <w:rPr>
          <w:sz w:val="24"/>
          <w:szCs w:val="24"/>
        </w:rPr>
        <w:t>,</w:t>
      </w:r>
      <w:r w:rsidR="00BD58A8">
        <w:rPr>
          <w:sz w:val="24"/>
          <w:szCs w:val="24"/>
        </w:rPr>
        <w:t> hodnoty zapíšeme do tabuľky.</w:t>
      </w:r>
      <w:r w:rsidR="001B54FC">
        <w:rPr>
          <w:sz w:val="24"/>
          <w:szCs w:val="24"/>
        </w:rPr>
        <w:t xml:space="preserve"> Celkový počet </w:t>
      </w:r>
      <w:r w:rsidR="0015388D">
        <w:rPr>
          <w:sz w:val="24"/>
          <w:szCs w:val="24"/>
        </w:rPr>
        <w:t xml:space="preserve">meraní je </w:t>
      </w:r>
      <w:r w:rsidR="004A50A1">
        <w:rPr>
          <w:sz w:val="24"/>
          <w:szCs w:val="24"/>
        </w:rPr>
        <w:t>desať</w:t>
      </w:r>
      <w:r w:rsidR="0015388D">
        <w:rPr>
          <w:sz w:val="24"/>
          <w:szCs w:val="24"/>
        </w:rPr>
        <w:t>.</w:t>
      </w:r>
    </w:p>
    <w:p w:rsidR="00344602" w:rsidRDefault="003B2D35" w:rsidP="003E5182">
      <w:pPr>
        <w:spacing w:after="240" w:line="276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4501976" cy="1548000"/>
            <wp:effectExtent l="19050" t="0" r="0" b="0"/>
            <wp:docPr id="8" name="Obrázok 8" descr="Meranie el napätia na transformá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ranie el napätia na transformátor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t="3978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76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2" w:rsidRDefault="001B3CB6" w:rsidP="001B54F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Obr. 2  Schéma zapojenia na meranie elektrického napätia na transformátore</w:t>
      </w:r>
    </w:p>
    <w:p w:rsidR="006D33EA" w:rsidRDefault="006D33EA" w:rsidP="0091643B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Výsledná </w:t>
      </w:r>
      <w:r w:rsidR="001B54FC">
        <w:rPr>
          <w:sz w:val="24"/>
          <w:szCs w:val="24"/>
        </w:rPr>
        <w:t xml:space="preserve">hodnota elektrického napätia sa určí ako </w:t>
      </w:r>
      <w:r>
        <w:rPr>
          <w:sz w:val="24"/>
          <w:szCs w:val="24"/>
        </w:rPr>
        <w:t>aritmetický priemer</w:t>
      </w:r>
      <w:r w:rsidR="000115CC">
        <w:rPr>
          <w:sz w:val="24"/>
          <w:szCs w:val="24"/>
        </w:rPr>
        <w:t xml:space="preserve"> jednotlivých meraní</w:t>
      </w:r>
      <w:r>
        <w:rPr>
          <w:sz w:val="24"/>
          <w:szCs w:val="24"/>
        </w:rPr>
        <w:t>:</w:t>
      </w:r>
    </w:p>
    <w:p w:rsidR="006D33EA" w:rsidRDefault="00F233B2" w:rsidP="00CA7870">
      <w:pPr>
        <w:jc w:val="both"/>
        <w:rPr>
          <w:sz w:val="24"/>
          <w:szCs w:val="24"/>
        </w:rPr>
      </w:pPr>
      <w:r w:rsidRPr="00BD6B86">
        <w:rPr>
          <w:position w:val="-24"/>
          <w:sz w:val="24"/>
          <w:szCs w:val="24"/>
        </w:rPr>
        <w:object w:dxaOrig="15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47.8pt" o:ole="">
            <v:imagedata r:id="rId8" o:title=""/>
          </v:shape>
          <o:OLEObject Type="Embed" ProgID="Equation.3" ShapeID="_x0000_i1025" DrawAspect="Content" ObjectID="_1583669881" r:id="rId9"/>
        </w:object>
      </w:r>
    </w:p>
    <w:p w:rsidR="006D33EA" w:rsidRDefault="003913C1" w:rsidP="003D61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3B2">
        <w:rPr>
          <w:sz w:val="24"/>
          <w:szCs w:val="24"/>
        </w:rPr>
        <w:t>__</w:t>
      </w:r>
      <w:r w:rsidR="006D33EA">
        <w:rPr>
          <w:sz w:val="24"/>
          <w:szCs w:val="24"/>
        </w:rPr>
        <w:t>_</w:t>
      </w:r>
    </w:p>
    <w:p w:rsidR="006D33EA" w:rsidRDefault="00E87D90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="00F233B2">
        <w:rPr>
          <w:i/>
          <w:sz w:val="24"/>
          <w:szCs w:val="24"/>
          <w:vertAlign w:val="subscript"/>
        </w:rPr>
        <w:t>AC</w:t>
      </w:r>
      <w:r w:rsidR="006D33EA">
        <w:rPr>
          <w:sz w:val="24"/>
          <w:szCs w:val="24"/>
          <w:vertAlign w:val="subscript"/>
        </w:rPr>
        <w:t xml:space="preserve"> </w:t>
      </w:r>
      <w:r w:rsidR="00F233B2">
        <w:rPr>
          <w:sz w:val="24"/>
          <w:szCs w:val="24"/>
          <w:vertAlign w:val="subscript"/>
        </w:rPr>
        <w:t xml:space="preserve"> </w:t>
      </w:r>
      <w:r w:rsidR="00100B61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</w:rPr>
        <w:t xml:space="preserve">– </w:t>
      </w:r>
      <w:r w:rsidR="00F233B2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priemerná </w:t>
      </w:r>
      <w:r>
        <w:rPr>
          <w:sz w:val="24"/>
          <w:szCs w:val="24"/>
        </w:rPr>
        <w:t>hodnota elektrického napätia</w:t>
      </w:r>
      <w:r w:rsidR="006D33EA">
        <w:rPr>
          <w:sz w:val="24"/>
          <w:szCs w:val="24"/>
        </w:rPr>
        <w:t xml:space="preserve"> </w:t>
      </w:r>
      <w:r w:rsidR="003D61C8">
        <w:rPr>
          <w:sz w:val="24"/>
          <w:szCs w:val="24"/>
        </w:rPr>
        <w:t>(</w:t>
      </w:r>
      <w:r>
        <w:rPr>
          <w:sz w:val="24"/>
          <w:szCs w:val="24"/>
        </w:rPr>
        <w:t>V</w:t>
      </w:r>
      <w:r w:rsidR="003D61C8">
        <w:rPr>
          <w:sz w:val="24"/>
          <w:szCs w:val="24"/>
        </w:rPr>
        <w:t>)</w:t>
      </w:r>
    </w:p>
    <w:p w:rsidR="006D33EA" w:rsidRDefault="00E87D90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="00F233B2" w:rsidRPr="00F233B2">
        <w:rPr>
          <w:i/>
          <w:sz w:val="24"/>
          <w:szCs w:val="24"/>
          <w:vertAlign w:val="subscript"/>
        </w:rPr>
        <w:t>AC</w:t>
      </w:r>
      <w:r w:rsidR="006D33EA" w:rsidRPr="003913C1">
        <w:rPr>
          <w:i/>
          <w:sz w:val="24"/>
          <w:szCs w:val="24"/>
          <w:vertAlign w:val="subscript"/>
        </w:rPr>
        <w:t>i</w:t>
      </w:r>
      <w:r w:rsidR="006D33EA">
        <w:rPr>
          <w:sz w:val="24"/>
          <w:szCs w:val="24"/>
          <w:vertAlign w:val="subscript"/>
        </w:rPr>
        <w:t xml:space="preserve">  </w:t>
      </w:r>
      <w:r w:rsidR="00100B61">
        <w:rPr>
          <w:sz w:val="24"/>
          <w:szCs w:val="24"/>
          <w:vertAlign w:val="subscript"/>
        </w:rPr>
        <w:t xml:space="preserve"> </w:t>
      </w:r>
      <w:r w:rsidR="006D33EA">
        <w:rPr>
          <w:sz w:val="24"/>
          <w:szCs w:val="24"/>
        </w:rPr>
        <w:t>–</w:t>
      </w:r>
      <w:r w:rsidR="00F233B2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 </w:t>
      </w:r>
      <w:r w:rsidR="006D33EA" w:rsidRPr="00F233B2">
        <w:rPr>
          <w:i/>
          <w:sz w:val="24"/>
          <w:szCs w:val="24"/>
        </w:rPr>
        <w:t>i</w:t>
      </w:r>
      <w:r w:rsidR="006D33EA">
        <w:rPr>
          <w:sz w:val="24"/>
          <w:szCs w:val="24"/>
        </w:rPr>
        <w:t xml:space="preserve"> </w:t>
      </w:r>
      <w:r w:rsidR="00FE01C4">
        <w:rPr>
          <w:sz w:val="24"/>
          <w:szCs w:val="24"/>
        </w:rPr>
        <w:t>-</w:t>
      </w:r>
      <w:r w:rsidR="006D33EA">
        <w:rPr>
          <w:sz w:val="24"/>
          <w:szCs w:val="24"/>
        </w:rPr>
        <w:t xml:space="preserve"> tá hodnota </w:t>
      </w:r>
      <w:r>
        <w:rPr>
          <w:sz w:val="24"/>
          <w:szCs w:val="24"/>
        </w:rPr>
        <w:t>elektrického napätia</w:t>
      </w:r>
      <w:r w:rsidR="006D33EA">
        <w:rPr>
          <w:sz w:val="24"/>
          <w:szCs w:val="24"/>
        </w:rPr>
        <w:t xml:space="preserve"> </w:t>
      </w:r>
      <w:r w:rsidR="003D61C8">
        <w:rPr>
          <w:sz w:val="24"/>
          <w:szCs w:val="24"/>
        </w:rPr>
        <w:t>(</w:t>
      </w:r>
      <w:r w:rsidRPr="00E87D90">
        <w:rPr>
          <w:sz w:val="24"/>
          <w:szCs w:val="24"/>
        </w:rPr>
        <w:t>V</w:t>
      </w:r>
      <w:r w:rsidR="003D61C8">
        <w:rPr>
          <w:sz w:val="24"/>
          <w:szCs w:val="24"/>
        </w:rPr>
        <w:t>)</w:t>
      </w:r>
    </w:p>
    <w:p w:rsidR="006D33EA" w:rsidRDefault="006D33EA" w:rsidP="003D61C8">
      <w:pPr>
        <w:spacing w:line="276" w:lineRule="auto"/>
        <w:jc w:val="both"/>
        <w:rPr>
          <w:sz w:val="24"/>
          <w:szCs w:val="24"/>
        </w:rPr>
      </w:pPr>
      <w:r w:rsidRPr="00E87D90">
        <w:rPr>
          <w:i/>
          <w:sz w:val="24"/>
          <w:szCs w:val="24"/>
        </w:rPr>
        <w:t>n</w:t>
      </w:r>
      <w:r w:rsidR="00E87D90">
        <w:rPr>
          <w:sz w:val="24"/>
          <w:szCs w:val="24"/>
        </w:rPr>
        <w:t xml:space="preserve"> </w:t>
      </w:r>
      <w:r w:rsidR="00F233B2">
        <w:rPr>
          <w:sz w:val="24"/>
          <w:szCs w:val="24"/>
        </w:rPr>
        <w:t xml:space="preserve"> </w:t>
      </w:r>
      <w:r w:rsidR="0091643B">
        <w:rPr>
          <w:sz w:val="24"/>
          <w:szCs w:val="24"/>
        </w:rPr>
        <w:t xml:space="preserve">    </w:t>
      </w:r>
      <w:r w:rsidR="00E87D90">
        <w:rPr>
          <w:sz w:val="24"/>
          <w:szCs w:val="24"/>
        </w:rPr>
        <w:t>–</w:t>
      </w:r>
      <w:r w:rsidR="00F233B2">
        <w:rPr>
          <w:sz w:val="24"/>
          <w:szCs w:val="24"/>
        </w:rPr>
        <w:t xml:space="preserve"> </w:t>
      </w:r>
      <w:r w:rsidR="00E87D90">
        <w:rPr>
          <w:sz w:val="24"/>
          <w:szCs w:val="24"/>
        </w:rPr>
        <w:t xml:space="preserve"> počet meraní</w:t>
      </w:r>
    </w:p>
    <w:p w:rsidR="006D33EA" w:rsidRDefault="006D33EA" w:rsidP="003D61C8">
      <w:pPr>
        <w:spacing w:line="276" w:lineRule="auto"/>
        <w:jc w:val="both"/>
        <w:rPr>
          <w:sz w:val="24"/>
          <w:szCs w:val="24"/>
        </w:rPr>
      </w:pPr>
    </w:p>
    <w:p w:rsidR="006D33EA" w:rsidRDefault="00E94B6F" w:rsidP="00BC4E9B">
      <w:pPr>
        <w:pStyle w:val="Hlavika"/>
        <w:tabs>
          <w:tab w:val="clear" w:pos="4536"/>
          <w:tab w:val="clear" w:pos="9072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33EA">
        <w:rPr>
          <w:b/>
          <w:sz w:val="24"/>
          <w:szCs w:val="24"/>
        </w:rPr>
        <w:t xml:space="preserve"> Ohodnotenie neistoty (chyby) merania</w:t>
      </w:r>
    </w:p>
    <w:p w:rsidR="006D33EA" w:rsidRDefault="006D33EA" w:rsidP="00B236B8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Celkovú neistotu merania charakterizuje kombinovaná neistota, ktorá sa získa zlúčením štandardných neistôt typu A a typu B.</w:t>
      </w:r>
    </w:p>
    <w:p w:rsidR="006D33EA" w:rsidRDefault="006D33EA" w:rsidP="00BC4E9B">
      <w:pPr>
        <w:pStyle w:val="Hlavika"/>
        <w:tabs>
          <w:tab w:val="clear" w:pos="4536"/>
          <w:tab w:val="clear" w:pos="9072"/>
        </w:tabs>
        <w:spacing w:before="12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A</w:t>
      </w:r>
    </w:p>
    <w:p w:rsidR="006D33EA" w:rsidRDefault="006D33EA" w:rsidP="0091643B">
      <w:pPr>
        <w:pStyle w:val="Zkladntext"/>
        <w:spacing w:after="240" w:line="276" w:lineRule="auto"/>
        <w:jc w:val="both"/>
        <w:rPr>
          <w:szCs w:val="24"/>
        </w:rPr>
      </w:pPr>
      <w:r>
        <w:rPr>
          <w:szCs w:val="24"/>
        </w:rPr>
        <w:t xml:space="preserve">Štandardná neistota typu A sa ohodnotí ako smerodajná odchýlka výberového priemeru </w:t>
      </w:r>
      <w:r w:rsidR="00FB6CEA">
        <w:rPr>
          <w:szCs w:val="24"/>
        </w:rPr>
        <w:t>(</w:t>
      </w:r>
      <w:r>
        <w:rPr>
          <w:szCs w:val="24"/>
        </w:rPr>
        <w:t xml:space="preserve">pre </w:t>
      </w:r>
      <w:r w:rsidR="00620136">
        <w:rPr>
          <w:szCs w:val="24"/>
        </w:rPr>
        <w:t xml:space="preserve">  </w:t>
      </w:r>
      <w:r w:rsidRPr="00D64270">
        <w:rPr>
          <w:i/>
          <w:szCs w:val="24"/>
        </w:rPr>
        <w:t>n</w:t>
      </w:r>
      <w:r w:rsidR="003913C1">
        <w:rPr>
          <w:i/>
          <w:szCs w:val="24"/>
        </w:rPr>
        <w:t xml:space="preserve"> </w:t>
      </w:r>
      <w:r>
        <w:rPr>
          <w:szCs w:val="24"/>
        </w:rPr>
        <w:t xml:space="preserve">= </w:t>
      </w:r>
      <w:r w:rsidR="009C2F0A">
        <w:rPr>
          <w:szCs w:val="24"/>
        </w:rPr>
        <w:t>1</w:t>
      </w:r>
      <w:r>
        <w:rPr>
          <w:szCs w:val="24"/>
        </w:rPr>
        <w:t>0</w:t>
      </w:r>
      <w:r w:rsidR="00FB6CEA">
        <w:rPr>
          <w:szCs w:val="24"/>
        </w:rPr>
        <w:t>)</w:t>
      </w:r>
      <w:r>
        <w:rPr>
          <w:szCs w:val="24"/>
        </w:rPr>
        <w:t xml:space="preserve"> </w:t>
      </w:r>
      <w:r w:rsidR="003913C1">
        <w:rPr>
          <w:szCs w:val="24"/>
        </w:rPr>
        <w:t>nameraných</w:t>
      </w:r>
      <w:r>
        <w:rPr>
          <w:szCs w:val="24"/>
        </w:rPr>
        <w:t xml:space="preserve"> hodnôt </w:t>
      </w:r>
      <w:r w:rsidR="00D64270">
        <w:rPr>
          <w:szCs w:val="24"/>
        </w:rPr>
        <w:t xml:space="preserve">elektrického napätia </w:t>
      </w:r>
      <w:r w:rsidR="00F41E0D">
        <w:rPr>
          <w:szCs w:val="24"/>
        </w:rPr>
        <w:t>(</w:t>
      </w:r>
      <w:r>
        <w:rPr>
          <w:szCs w:val="24"/>
        </w:rPr>
        <w:t>pri modelových podmienkach</w:t>
      </w:r>
      <w:r w:rsidR="00F41E0D">
        <w:rPr>
          <w:szCs w:val="24"/>
        </w:rPr>
        <w:t>)</w:t>
      </w:r>
      <w:r>
        <w:rPr>
          <w:szCs w:val="24"/>
        </w:rPr>
        <w:t>. Štandardná neistota typu A sa vypočíta podľa vzťahu:</w:t>
      </w:r>
    </w:p>
    <w:p w:rsidR="006D33EA" w:rsidRDefault="00C62F49" w:rsidP="00CA7870">
      <w:pPr>
        <w:jc w:val="both"/>
        <w:rPr>
          <w:sz w:val="24"/>
          <w:szCs w:val="24"/>
        </w:rPr>
      </w:pPr>
      <w:r w:rsidRPr="003913C1">
        <w:rPr>
          <w:position w:val="-30"/>
          <w:sz w:val="24"/>
          <w:szCs w:val="24"/>
        </w:rPr>
        <w:object w:dxaOrig="2420" w:dyaOrig="1080">
          <v:shape id="_x0000_i1026" type="#_x0000_t75" style="width:123.5pt;height:55.85pt" o:ole="">
            <v:imagedata r:id="rId10" o:title=""/>
          </v:shape>
          <o:OLEObject Type="Embed" ProgID="Equation.3" ShapeID="_x0000_i1026" DrawAspect="Content" ObjectID="_1583669882" r:id="rId11"/>
        </w:object>
      </w:r>
    </w:p>
    <w:p w:rsidR="006D33EA" w:rsidRDefault="006D33EA" w:rsidP="00BC4E9B">
      <w:pPr>
        <w:pStyle w:val="Hlavika"/>
        <w:tabs>
          <w:tab w:val="clear" w:pos="4536"/>
          <w:tab w:val="clear" w:pos="9072"/>
        </w:tabs>
        <w:spacing w:before="240"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B</w:t>
      </w:r>
    </w:p>
    <w:p w:rsidR="00D314F9" w:rsidRDefault="00D314F9" w:rsidP="00344602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Digitálny multimeter DMM-3900 má na rozsahu 20 V (AC) veľkosť dielika 0,01</w:t>
      </w:r>
      <w:r w:rsidR="00544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V. Percentuálna chyba je ± 0,8 % </w:t>
      </w:r>
      <w:r w:rsidR="00F720BE">
        <w:rPr>
          <w:sz w:val="24"/>
          <w:szCs w:val="24"/>
        </w:rPr>
        <w:t>(</w:t>
      </w:r>
      <w:r w:rsidR="0059580F">
        <w:rPr>
          <w:sz w:val="24"/>
          <w:szCs w:val="24"/>
        </w:rPr>
        <w:t>z</w:t>
      </w:r>
      <w:r w:rsidR="0059580F" w:rsidRPr="0059580F">
        <w:rPr>
          <w:sz w:val="24"/>
          <w:szCs w:val="24"/>
          <w:vertAlign w:val="subscript"/>
        </w:rPr>
        <w:t>1max</w:t>
      </w:r>
      <w:r w:rsidR="0059580F">
        <w:rPr>
          <w:sz w:val="24"/>
          <w:szCs w:val="24"/>
        </w:rPr>
        <w:t xml:space="preserve"> = </w:t>
      </w:r>
      <w:r w:rsidR="00F720BE">
        <w:rPr>
          <w:sz w:val="24"/>
          <w:szCs w:val="24"/>
        </w:rPr>
        <w:t xml:space="preserve">0,16 V) </w:t>
      </w:r>
      <w:r>
        <w:rPr>
          <w:sz w:val="24"/>
          <w:szCs w:val="24"/>
        </w:rPr>
        <w:t xml:space="preserve">a chyba kvantovania ± 3 </w:t>
      </w:r>
      <w:r w:rsidR="008506E5">
        <w:rPr>
          <w:sz w:val="24"/>
          <w:szCs w:val="24"/>
        </w:rPr>
        <w:t>hodnoty poslednej číslice</w:t>
      </w:r>
      <w:r w:rsidR="00F720BE">
        <w:rPr>
          <w:sz w:val="24"/>
          <w:szCs w:val="24"/>
        </w:rPr>
        <w:t xml:space="preserve"> (</w:t>
      </w:r>
      <w:r w:rsidR="0059580F">
        <w:rPr>
          <w:sz w:val="24"/>
          <w:szCs w:val="24"/>
        </w:rPr>
        <w:t>z</w:t>
      </w:r>
      <w:r w:rsidR="0059580F" w:rsidRPr="0059580F">
        <w:rPr>
          <w:sz w:val="24"/>
          <w:szCs w:val="24"/>
          <w:vertAlign w:val="subscript"/>
        </w:rPr>
        <w:t>2max</w:t>
      </w:r>
      <w:r w:rsidR="0059580F">
        <w:rPr>
          <w:sz w:val="24"/>
          <w:szCs w:val="24"/>
        </w:rPr>
        <w:t xml:space="preserve"> = </w:t>
      </w:r>
      <w:r w:rsidR="00F720BE">
        <w:rPr>
          <w:sz w:val="24"/>
          <w:szCs w:val="24"/>
        </w:rPr>
        <w:t>0,03 V) na rozsahu 20 V AC</w:t>
      </w:r>
      <w:r>
        <w:rPr>
          <w:sz w:val="24"/>
          <w:szCs w:val="24"/>
        </w:rPr>
        <w:t xml:space="preserve">. </w:t>
      </w:r>
      <w:r w:rsidR="007B6C81">
        <w:rPr>
          <w:sz w:val="24"/>
          <w:szCs w:val="24"/>
        </w:rPr>
        <w:t>Štandardná neistota typu B bude zložená z dvoch zdrojov neistôt</w:t>
      </w:r>
      <w:r w:rsidR="00B61B39">
        <w:rPr>
          <w:sz w:val="24"/>
          <w:szCs w:val="24"/>
        </w:rPr>
        <w:t xml:space="preserve"> - z percentuálnej chyby a chyby kvantovania</w:t>
      </w:r>
      <w:r w:rsidR="007B6C81">
        <w:rPr>
          <w:sz w:val="24"/>
          <w:szCs w:val="24"/>
        </w:rPr>
        <w:t>:</w:t>
      </w:r>
    </w:p>
    <w:p w:rsidR="007B6C81" w:rsidRDefault="00D833D3" w:rsidP="00A65382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544145">
        <w:rPr>
          <w:position w:val="-28"/>
          <w:sz w:val="24"/>
          <w:szCs w:val="24"/>
        </w:rPr>
        <w:object w:dxaOrig="1800" w:dyaOrig="660">
          <v:shape id="_x0000_i1027" type="#_x0000_t75" style="width:92.5pt;height:34.15pt" o:ole="" o:preferrelative="f" fillcolor="window">
            <v:imagedata r:id="rId12" o:title=""/>
          </v:shape>
          <o:OLEObject Type="Embed" ProgID="Equation.3" ShapeID="_x0000_i1027" DrawAspect="Content" ObjectID="_1583669883" r:id="rId13"/>
        </w:object>
      </w:r>
    </w:p>
    <w:p w:rsidR="00BC4E9B" w:rsidRDefault="00BC4E9B" w:rsidP="00BC4E9B">
      <w:pPr>
        <w:pStyle w:val="Hlavika"/>
        <w:tabs>
          <w:tab w:val="clear" w:pos="4536"/>
          <w:tab w:val="clear" w:pos="9072"/>
        </w:tabs>
        <w:spacing w:before="120" w:line="276" w:lineRule="auto"/>
        <w:jc w:val="both"/>
        <w:rPr>
          <w:sz w:val="24"/>
          <w:szCs w:val="24"/>
        </w:rPr>
      </w:pPr>
      <w:r w:rsidRPr="00AE7480">
        <w:rPr>
          <w:sz w:val="24"/>
          <w:szCs w:val="24"/>
          <w:u w:val="single"/>
        </w:rPr>
        <w:t>Kombinovaná neistota</w:t>
      </w:r>
      <w:r>
        <w:rPr>
          <w:sz w:val="24"/>
          <w:szCs w:val="24"/>
        </w:rPr>
        <w:t xml:space="preserve"> merania sa získa zlúčením štandardných neistôt typu A a typu B a vypočíta sa podľa vzťahu:</w:t>
      </w:r>
    </w:p>
    <w:p w:rsidR="00BC4E9B" w:rsidRDefault="00BC4E9B" w:rsidP="00BC4E9B">
      <w:pPr>
        <w:pStyle w:val="Hlavika"/>
        <w:tabs>
          <w:tab w:val="clear" w:pos="4536"/>
          <w:tab w:val="clear" w:pos="9072"/>
        </w:tabs>
        <w:spacing w:before="240" w:after="240"/>
        <w:jc w:val="both"/>
        <w:rPr>
          <w:sz w:val="24"/>
          <w:szCs w:val="24"/>
          <w:u w:val="single"/>
        </w:rPr>
      </w:pPr>
      <w:r w:rsidRPr="00BD6B86">
        <w:rPr>
          <w:position w:val="-14"/>
          <w:sz w:val="24"/>
          <w:szCs w:val="24"/>
        </w:rPr>
        <w:object w:dxaOrig="1620" w:dyaOrig="480">
          <v:shape id="_x0000_i1028" type="#_x0000_t75" style="width:81.3pt;height:24.2pt" o:ole="" fillcolor="window">
            <v:imagedata r:id="rId14" o:title=""/>
          </v:shape>
          <o:OLEObject Type="Embed" ProgID="Equation.3" ShapeID="_x0000_i1028" DrawAspect="Content" ObjectID="_1583669884" r:id="rId15"/>
        </w:object>
      </w:r>
    </w:p>
    <w:p w:rsidR="00311CE2" w:rsidRDefault="006D33EA" w:rsidP="00B236B8">
      <w:pPr>
        <w:pStyle w:val="Hlavika"/>
        <w:tabs>
          <w:tab w:val="clear" w:pos="4536"/>
          <w:tab w:val="clear" w:pos="9072"/>
        </w:tabs>
        <w:spacing w:before="24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Rozšírená neistota merania „</w:t>
      </w:r>
      <w:r w:rsidR="003D5674">
        <w:rPr>
          <w:sz w:val="24"/>
          <w:szCs w:val="24"/>
          <w:u w:val="single"/>
        </w:rPr>
        <w:t xml:space="preserve"> </w:t>
      </w:r>
      <w:r w:rsidRPr="00311CE2">
        <w:rPr>
          <w:i/>
          <w:sz w:val="24"/>
          <w:szCs w:val="24"/>
          <w:u w:val="single"/>
        </w:rPr>
        <w:t>U</w:t>
      </w:r>
      <w:r w:rsidR="003D5674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“</w:t>
      </w:r>
    </w:p>
    <w:p w:rsidR="006D33EA" w:rsidRDefault="00311CE2" w:rsidP="00B236B8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D33EA">
        <w:rPr>
          <w:sz w:val="24"/>
          <w:szCs w:val="24"/>
        </w:rPr>
        <w:t xml:space="preserve">ypočíta </w:t>
      </w:r>
      <w:r>
        <w:rPr>
          <w:sz w:val="24"/>
          <w:szCs w:val="24"/>
        </w:rPr>
        <w:t xml:space="preserve">sa </w:t>
      </w:r>
      <w:r w:rsidR="006D33EA">
        <w:rPr>
          <w:sz w:val="24"/>
          <w:szCs w:val="24"/>
        </w:rPr>
        <w:t>z</w:t>
      </w:r>
      <w:r w:rsidR="00AD50EB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kombinovanej štatistickej neistoty vynásobením uvedenej hodnoty koeficientom pokrytia </w:t>
      </w:r>
      <w:r w:rsidR="00BD1812">
        <w:rPr>
          <w:sz w:val="24"/>
          <w:szCs w:val="24"/>
        </w:rPr>
        <w:t>(</w:t>
      </w:r>
      <w:r w:rsidR="006D33EA">
        <w:rPr>
          <w:sz w:val="24"/>
          <w:szCs w:val="24"/>
        </w:rPr>
        <w:t>rozšírenia</w:t>
      </w:r>
      <w:r w:rsidR="00BD1812">
        <w:rPr>
          <w:sz w:val="24"/>
          <w:szCs w:val="24"/>
        </w:rPr>
        <w:t>)</w:t>
      </w:r>
      <w:r w:rsidR="006D33EA">
        <w:rPr>
          <w:sz w:val="24"/>
          <w:szCs w:val="24"/>
        </w:rPr>
        <w:t xml:space="preserve"> „</w:t>
      </w:r>
      <w:r w:rsidR="001757C2">
        <w:rPr>
          <w:sz w:val="24"/>
          <w:szCs w:val="24"/>
        </w:rPr>
        <w:t xml:space="preserve"> </w:t>
      </w:r>
      <w:r w:rsidR="006D33EA" w:rsidRPr="00B6190F">
        <w:rPr>
          <w:i/>
          <w:sz w:val="24"/>
          <w:szCs w:val="24"/>
        </w:rPr>
        <w:t>k</w:t>
      </w:r>
      <w:r w:rsidR="001757C2">
        <w:rPr>
          <w:i/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“. Pri konvenčnej štatistickej spoľahlivosti 95 % a pri normálnom rozdelení je hodnota koeficientu pokrytia rozšírenia </w:t>
      </w:r>
      <w:r w:rsidR="006D33EA" w:rsidRPr="00B6190F">
        <w:rPr>
          <w:i/>
          <w:sz w:val="24"/>
          <w:szCs w:val="24"/>
        </w:rPr>
        <w:t>k</w:t>
      </w:r>
      <w:r w:rsidR="006D33EA">
        <w:rPr>
          <w:sz w:val="24"/>
          <w:szCs w:val="24"/>
        </w:rPr>
        <w:t xml:space="preserve"> = 2.</w:t>
      </w:r>
    </w:p>
    <w:p w:rsidR="006D33EA" w:rsidRDefault="00C62F49" w:rsidP="00BC4E9B">
      <w:pPr>
        <w:spacing w:before="120"/>
        <w:jc w:val="both"/>
        <w:rPr>
          <w:sz w:val="24"/>
          <w:szCs w:val="24"/>
        </w:rPr>
      </w:pPr>
      <w:r w:rsidRPr="00BD6B86">
        <w:rPr>
          <w:position w:val="-12"/>
          <w:sz w:val="24"/>
          <w:szCs w:val="24"/>
        </w:rPr>
        <w:object w:dxaOrig="999" w:dyaOrig="360">
          <v:shape id="_x0000_i1029" type="#_x0000_t75" style="width:49.65pt;height:18pt" o:ole="">
            <v:imagedata r:id="rId16" o:title=""/>
          </v:shape>
          <o:OLEObject Type="Embed" ProgID="Equation.3" ShapeID="_x0000_i1029" DrawAspect="Content" ObjectID="_1583669885" r:id="rId17"/>
        </w:object>
      </w:r>
    </w:p>
    <w:p w:rsidR="006D33EA" w:rsidRDefault="00E94B6F" w:rsidP="00E94B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6D33EA">
        <w:rPr>
          <w:b/>
          <w:sz w:val="24"/>
          <w:szCs w:val="24"/>
        </w:rPr>
        <w:t xml:space="preserve"> Praktické meranie</w:t>
      </w:r>
    </w:p>
    <w:p w:rsidR="006D33EA" w:rsidRDefault="006D33EA">
      <w:pPr>
        <w:rPr>
          <w:sz w:val="24"/>
          <w:szCs w:val="24"/>
        </w:rPr>
      </w:pPr>
    </w:p>
    <w:p w:rsidR="00B6190F" w:rsidRDefault="006208FB" w:rsidP="006149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Hodnotu elektrického napätia meriame postupne, v </w:t>
      </w:r>
      <w:r w:rsidR="00B46A8F">
        <w:rPr>
          <w:sz w:val="24"/>
          <w:szCs w:val="24"/>
        </w:rPr>
        <w:t>d</w:t>
      </w:r>
      <w:r w:rsidR="00743AD3">
        <w:rPr>
          <w:sz w:val="24"/>
          <w:szCs w:val="24"/>
        </w:rPr>
        <w:t>esiatich</w:t>
      </w:r>
      <w:r>
        <w:rPr>
          <w:sz w:val="24"/>
          <w:szCs w:val="24"/>
        </w:rPr>
        <w:t xml:space="preserve"> </w:t>
      </w:r>
      <w:r w:rsidR="002D4C72">
        <w:rPr>
          <w:sz w:val="24"/>
          <w:szCs w:val="24"/>
        </w:rPr>
        <w:t xml:space="preserve">rovnakých </w:t>
      </w:r>
      <w:r>
        <w:rPr>
          <w:sz w:val="24"/>
          <w:szCs w:val="24"/>
        </w:rPr>
        <w:t xml:space="preserve">časových úsekoch. </w:t>
      </w:r>
      <w:r w:rsidR="00A47E86">
        <w:rPr>
          <w:sz w:val="24"/>
          <w:szCs w:val="24"/>
        </w:rPr>
        <w:t>Namerané hodnoty zapíšeme do tabuľky.</w:t>
      </w:r>
    </w:p>
    <w:p w:rsidR="00344602" w:rsidRDefault="00344602" w:rsidP="006149B0">
      <w:pPr>
        <w:spacing w:line="276" w:lineRule="auto"/>
        <w:jc w:val="both"/>
        <w:rPr>
          <w:sz w:val="24"/>
          <w:szCs w:val="24"/>
        </w:rPr>
      </w:pPr>
    </w:p>
    <w:p w:rsidR="006D33EA" w:rsidRDefault="006D33EA" w:rsidP="006149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Tabuľka nameraných hodnôt</w:t>
      </w:r>
    </w:p>
    <w:p w:rsidR="006D33EA" w:rsidRDefault="006D3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696"/>
        <w:gridCol w:w="1843"/>
        <w:gridCol w:w="1701"/>
      </w:tblGrid>
      <w:tr w:rsidR="006D33EA" w:rsidTr="00B63B35">
        <w:trPr>
          <w:cantSplit/>
          <w:trHeight w:hRule="exact" w:val="680"/>
        </w:trPr>
        <w:tc>
          <w:tcPr>
            <w:tcW w:w="680" w:type="dxa"/>
            <w:vAlign w:val="center"/>
          </w:tcPr>
          <w:p w:rsidR="006D33EA" w:rsidRDefault="00FC123C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1696" w:type="dxa"/>
            <w:vAlign w:val="center"/>
          </w:tcPr>
          <w:p w:rsidR="006D33EA" w:rsidRDefault="004B76B8" w:rsidP="006678FF">
            <w:pPr>
              <w:jc w:val="center"/>
              <w:rPr>
                <w:sz w:val="24"/>
                <w:szCs w:val="24"/>
                <w:vertAlign w:val="subscript"/>
              </w:rPr>
            </w:pPr>
            <w:r w:rsidRPr="004B76B8">
              <w:rPr>
                <w:i/>
                <w:sz w:val="24"/>
                <w:szCs w:val="24"/>
              </w:rPr>
              <w:t>U</w:t>
            </w:r>
            <w:r w:rsidR="001A2737" w:rsidRPr="001A2737">
              <w:rPr>
                <w:i/>
                <w:sz w:val="24"/>
                <w:szCs w:val="24"/>
                <w:vertAlign w:val="subscript"/>
              </w:rPr>
              <w:t>AC</w:t>
            </w:r>
            <w:r w:rsidR="006D33EA" w:rsidRPr="004B76B8">
              <w:rPr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43" w:type="dxa"/>
            <w:vAlign w:val="center"/>
          </w:tcPr>
          <w:p w:rsidR="006D33EA" w:rsidRDefault="005E491D" w:rsidP="00B63B35">
            <w:pPr>
              <w:spacing w:before="120"/>
              <w:jc w:val="center"/>
              <w:rPr>
                <w:sz w:val="24"/>
                <w:szCs w:val="24"/>
              </w:rPr>
            </w:pPr>
            <w:r w:rsidRPr="00BD6B86">
              <w:rPr>
                <w:position w:val="-12"/>
                <w:sz w:val="24"/>
                <w:szCs w:val="24"/>
              </w:rPr>
              <w:object w:dxaOrig="1880" w:dyaOrig="400">
                <v:shape id="_x0000_i1030" type="#_x0000_t75" style="width:93.7pt;height:19.85pt" o:ole="">
                  <v:imagedata r:id="rId18" o:title=""/>
                </v:shape>
                <o:OLEObject Type="Embed" ProgID="Equation.3" ShapeID="_x0000_i1030" DrawAspect="Content" ObjectID="_1583669886" r:id="rId19"/>
              </w:object>
            </w:r>
          </w:p>
        </w:tc>
        <w:tc>
          <w:tcPr>
            <w:tcW w:w="1701" w:type="dxa"/>
            <w:vAlign w:val="center"/>
          </w:tcPr>
          <w:p w:rsidR="006D33EA" w:rsidRDefault="006D33EA" w:rsidP="0006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 w:rsidR="00062A8D" w:rsidRPr="00062A8D">
              <w:rPr>
                <w:i/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B43E8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96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43E8" w:rsidRDefault="006B43E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743AD3">
        <w:trPr>
          <w:cantSplit/>
          <w:trHeight w:val="454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A7E" w:rsidRDefault="005A5A7E">
      <w:pPr>
        <w:rPr>
          <w:sz w:val="24"/>
          <w:szCs w:val="24"/>
        </w:rPr>
      </w:pPr>
    </w:p>
    <w:p w:rsidR="00743AD3" w:rsidRDefault="00743AD3" w:rsidP="006363E1">
      <w:pPr>
        <w:jc w:val="both"/>
        <w:rPr>
          <w:b/>
          <w:sz w:val="24"/>
          <w:szCs w:val="24"/>
        </w:rPr>
      </w:pPr>
    </w:p>
    <w:p w:rsidR="00010819" w:rsidRDefault="00010819" w:rsidP="006363E1">
      <w:pPr>
        <w:jc w:val="both"/>
        <w:rPr>
          <w:b/>
          <w:sz w:val="24"/>
          <w:szCs w:val="24"/>
        </w:rPr>
      </w:pPr>
    </w:p>
    <w:p w:rsidR="005A5A7E" w:rsidRPr="00E94B6F" w:rsidRDefault="00E94B6F" w:rsidP="006363E1">
      <w:pPr>
        <w:jc w:val="both"/>
        <w:rPr>
          <w:b/>
          <w:sz w:val="24"/>
          <w:szCs w:val="24"/>
        </w:rPr>
      </w:pPr>
      <w:r w:rsidRPr="00E94B6F">
        <w:rPr>
          <w:b/>
          <w:sz w:val="24"/>
          <w:szCs w:val="24"/>
        </w:rPr>
        <w:t xml:space="preserve">7 </w:t>
      </w:r>
      <w:r w:rsidR="005A5A7E" w:rsidRPr="00E94B6F">
        <w:rPr>
          <w:b/>
          <w:sz w:val="24"/>
          <w:szCs w:val="24"/>
        </w:rPr>
        <w:t>Vyhodnotenie merania</w:t>
      </w:r>
    </w:p>
    <w:p w:rsidR="005A5A7E" w:rsidRDefault="005A5A7E">
      <w:pPr>
        <w:rPr>
          <w:sz w:val="24"/>
          <w:szCs w:val="24"/>
        </w:rPr>
      </w:pPr>
    </w:p>
    <w:p w:rsidR="006D33EA" w:rsidRDefault="006D33EA" w:rsidP="005E7B27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Aritmetický priemer</w:t>
      </w:r>
    </w:p>
    <w:p w:rsidR="006D33EA" w:rsidRDefault="00A4504E">
      <w:pPr>
        <w:rPr>
          <w:sz w:val="24"/>
          <w:szCs w:val="24"/>
        </w:rPr>
      </w:pPr>
      <w:r w:rsidRPr="00BD6B86">
        <w:rPr>
          <w:position w:val="-24"/>
          <w:sz w:val="24"/>
          <w:szCs w:val="24"/>
        </w:rPr>
        <w:object w:dxaOrig="1680" w:dyaOrig="960">
          <v:shape id="_x0000_i1031" type="#_x0000_t75" style="width:83.8pt;height:47.8pt" o:ole="">
            <v:imagedata r:id="rId20" o:title=""/>
          </v:shape>
          <o:OLEObject Type="Embed" ProgID="Equation.3" ShapeID="_x0000_i1031" DrawAspect="Content" ObjectID="_1583669887" r:id="rId21"/>
        </w:object>
      </w:r>
      <w:r w:rsidR="00ED694E"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>(V)</w:t>
      </w:r>
    </w:p>
    <w:p w:rsidR="00593690" w:rsidRDefault="0059369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„A“</w:t>
      </w:r>
    </w:p>
    <w:p w:rsidR="006D33EA" w:rsidRDefault="006D33EA">
      <w:pPr>
        <w:rPr>
          <w:sz w:val="24"/>
          <w:szCs w:val="24"/>
        </w:rPr>
      </w:pPr>
    </w:p>
    <w:p w:rsidR="006D33EA" w:rsidRDefault="0081023F">
      <w:pPr>
        <w:rPr>
          <w:sz w:val="24"/>
          <w:szCs w:val="24"/>
        </w:rPr>
      </w:pPr>
      <w:r w:rsidRPr="00A4504E">
        <w:rPr>
          <w:position w:val="-30"/>
          <w:sz w:val="24"/>
          <w:szCs w:val="24"/>
        </w:rPr>
        <w:object w:dxaOrig="1860" w:dyaOrig="1080">
          <v:shape id="_x0000_i1032" type="#_x0000_t75" style="width:94.95pt;height:55.85pt" o:ole="">
            <v:imagedata r:id="rId22" o:title=""/>
          </v:shape>
          <o:OLEObject Type="Embed" ProgID="Equation.3" ShapeID="_x0000_i1032" DrawAspect="Content" ObjectID="_1583669888" r:id="rId23"/>
        </w:object>
      </w:r>
      <w:r w:rsidR="00ED694E">
        <w:rPr>
          <w:sz w:val="24"/>
          <w:szCs w:val="24"/>
        </w:rPr>
        <w:tab/>
      </w:r>
      <w:r w:rsidR="00A4504E"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>(V)</w:t>
      </w:r>
    </w:p>
    <w:p w:rsidR="006D33EA" w:rsidRDefault="006D33EA">
      <w:pPr>
        <w:rPr>
          <w:sz w:val="24"/>
          <w:szCs w:val="24"/>
        </w:rPr>
      </w:pPr>
    </w:p>
    <w:p w:rsidR="006D33EA" w:rsidRDefault="006D33EA" w:rsidP="005936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„B“</w:t>
      </w:r>
    </w:p>
    <w:p w:rsidR="006D33EA" w:rsidRDefault="006D33EA">
      <w:pPr>
        <w:rPr>
          <w:sz w:val="24"/>
          <w:szCs w:val="24"/>
        </w:rPr>
      </w:pPr>
    </w:p>
    <w:p w:rsidR="006D33EA" w:rsidRDefault="00A4504E">
      <w:pPr>
        <w:rPr>
          <w:sz w:val="24"/>
          <w:szCs w:val="24"/>
        </w:rPr>
      </w:pPr>
      <w:r w:rsidRPr="00544145">
        <w:rPr>
          <w:position w:val="-28"/>
          <w:sz w:val="24"/>
          <w:szCs w:val="24"/>
        </w:rPr>
        <w:object w:dxaOrig="3360" w:dyaOrig="660">
          <v:shape id="_x0000_i1033" type="#_x0000_t75" style="width:170.7pt;height:33.5pt" o:ole="" o:preferrelative="f" fillcolor="window">
            <v:imagedata r:id="rId24" o:title=""/>
          </v:shape>
          <o:OLEObject Type="Embed" ProgID="Equation.3" ShapeID="_x0000_i1033" DrawAspect="Content" ObjectID="_1583669889" r:id="rId25"/>
        </w:object>
      </w:r>
      <w:r w:rsidR="00ED694E">
        <w:rPr>
          <w:sz w:val="24"/>
          <w:szCs w:val="24"/>
        </w:rPr>
        <w:tab/>
      </w:r>
      <w:r w:rsidR="00743AD3">
        <w:rPr>
          <w:sz w:val="24"/>
          <w:szCs w:val="24"/>
        </w:rPr>
        <w:t xml:space="preserve">  </w:t>
      </w:r>
      <w:r w:rsidR="00ED694E">
        <w:rPr>
          <w:sz w:val="24"/>
          <w:szCs w:val="24"/>
        </w:rPr>
        <w:t>(V)</w:t>
      </w:r>
    </w:p>
    <w:p w:rsidR="001C7AAE" w:rsidRDefault="001C7AAE" w:rsidP="00593690">
      <w:pPr>
        <w:spacing w:before="240"/>
        <w:rPr>
          <w:sz w:val="24"/>
          <w:szCs w:val="24"/>
        </w:rPr>
      </w:pPr>
    </w:p>
    <w:p w:rsidR="006D33EA" w:rsidRDefault="006D33EA" w:rsidP="005936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Kombinovaná neistota </w:t>
      </w:r>
      <w:r w:rsidR="00793521">
        <w:rPr>
          <w:sz w:val="24"/>
          <w:szCs w:val="24"/>
        </w:rPr>
        <w:t>„</w:t>
      </w:r>
      <w:r>
        <w:rPr>
          <w:sz w:val="24"/>
          <w:szCs w:val="24"/>
        </w:rPr>
        <w:t>C</w:t>
      </w:r>
      <w:r w:rsidR="00793521">
        <w:rPr>
          <w:sz w:val="24"/>
          <w:szCs w:val="24"/>
        </w:rPr>
        <w:t>“</w:t>
      </w:r>
    </w:p>
    <w:p w:rsidR="006D33EA" w:rsidRDefault="006D33EA">
      <w:pPr>
        <w:rPr>
          <w:sz w:val="24"/>
          <w:szCs w:val="24"/>
        </w:rPr>
      </w:pPr>
    </w:p>
    <w:p w:rsidR="006D33EA" w:rsidRDefault="00610F59">
      <w:pPr>
        <w:rPr>
          <w:sz w:val="24"/>
          <w:szCs w:val="24"/>
        </w:rPr>
      </w:pPr>
      <w:r w:rsidRPr="00A4504E">
        <w:rPr>
          <w:position w:val="-12"/>
          <w:sz w:val="24"/>
          <w:szCs w:val="24"/>
        </w:rPr>
        <w:object w:dxaOrig="1640" w:dyaOrig="440">
          <v:shape id="_x0000_i1034" type="#_x0000_t75" style="width:90pt;height:23.6pt" o:ole="" o:preferrelative="f" fillcolor="window">
            <v:imagedata r:id="rId26" o:title=""/>
          </v:shape>
          <o:OLEObject Type="Embed" ProgID="Equation.3" ShapeID="_x0000_i1034" DrawAspect="Content" ObjectID="_1583669890" r:id="rId27"/>
        </w:object>
      </w:r>
      <w:r w:rsidR="00F80DB4">
        <w:rPr>
          <w:sz w:val="24"/>
          <w:szCs w:val="24"/>
        </w:rPr>
        <w:tab/>
      </w:r>
      <w:r w:rsidR="00760079">
        <w:rPr>
          <w:sz w:val="24"/>
          <w:szCs w:val="24"/>
        </w:rPr>
        <w:t xml:space="preserve">  </w:t>
      </w:r>
      <w:r w:rsidR="00F80DB4">
        <w:rPr>
          <w:sz w:val="24"/>
          <w:szCs w:val="24"/>
        </w:rPr>
        <w:t>(V)</w:t>
      </w:r>
    </w:p>
    <w:p w:rsidR="006D33EA" w:rsidRDefault="006D33EA">
      <w:pPr>
        <w:rPr>
          <w:sz w:val="24"/>
          <w:szCs w:val="24"/>
        </w:rPr>
      </w:pPr>
    </w:p>
    <w:p w:rsidR="001C7AAE" w:rsidRDefault="001C7AAE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Rozšírená neistota </w:t>
      </w:r>
      <w:r w:rsidRPr="00E94ABD">
        <w:rPr>
          <w:i/>
          <w:sz w:val="24"/>
          <w:szCs w:val="24"/>
        </w:rPr>
        <w:t>U</w:t>
      </w:r>
    </w:p>
    <w:p w:rsidR="006D33EA" w:rsidRDefault="006D33EA">
      <w:pPr>
        <w:rPr>
          <w:sz w:val="24"/>
          <w:szCs w:val="24"/>
        </w:rPr>
      </w:pPr>
    </w:p>
    <w:p w:rsidR="006D33EA" w:rsidRDefault="00A4504E">
      <w:pPr>
        <w:rPr>
          <w:sz w:val="24"/>
          <w:szCs w:val="24"/>
        </w:rPr>
      </w:pPr>
      <w:r w:rsidRPr="00A4504E">
        <w:rPr>
          <w:position w:val="-12"/>
          <w:sz w:val="24"/>
          <w:szCs w:val="24"/>
        </w:rPr>
        <w:object w:dxaOrig="1400" w:dyaOrig="360">
          <v:shape id="_x0000_i1035" type="#_x0000_t75" style="width:1in;height:18.6pt" o:ole="" o:preferrelative="f">
            <v:imagedata r:id="rId28" o:title=""/>
          </v:shape>
          <o:OLEObject Type="Embed" ProgID="Equation.3" ShapeID="_x0000_i1035" DrawAspect="Content" ObjectID="_1583669891" r:id="rId29"/>
        </w:object>
      </w:r>
      <w:r w:rsidR="00F80DB4">
        <w:rPr>
          <w:sz w:val="24"/>
          <w:szCs w:val="24"/>
        </w:rPr>
        <w:tab/>
      </w:r>
      <w:r w:rsidR="00760079">
        <w:rPr>
          <w:sz w:val="24"/>
          <w:szCs w:val="24"/>
        </w:rPr>
        <w:t xml:space="preserve">   </w:t>
      </w:r>
      <w:r w:rsidR="00F80DB4">
        <w:rPr>
          <w:sz w:val="24"/>
          <w:szCs w:val="24"/>
        </w:rPr>
        <w:t>(V)</w:t>
      </w:r>
    </w:p>
    <w:p w:rsidR="006D33EA" w:rsidRDefault="006D33EA">
      <w:pPr>
        <w:rPr>
          <w:sz w:val="24"/>
          <w:szCs w:val="24"/>
        </w:rPr>
      </w:pPr>
    </w:p>
    <w:p w:rsidR="00593690" w:rsidRDefault="0059369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Výsledná nameraná hodnota </w:t>
      </w:r>
      <w:r w:rsidR="00F7498C">
        <w:rPr>
          <w:sz w:val="24"/>
          <w:szCs w:val="24"/>
        </w:rPr>
        <w:t>elektrického napätia</w:t>
      </w:r>
    </w:p>
    <w:p w:rsidR="006D33EA" w:rsidRDefault="006D33EA">
      <w:pPr>
        <w:rPr>
          <w:sz w:val="24"/>
          <w:szCs w:val="24"/>
        </w:rPr>
      </w:pPr>
    </w:p>
    <w:p w:rsidR="006D33EA" w:rsidRDefault="00A4504E">
      <w:pPr>
        <w:rPr>
          <w:sz w:val="24"/>
          <w:szCs w:val="24"/>
        </w:rPr>
      </w:pPr>
      <w:r w:rsidRPr="001C7AAE">
        <w:rPr>
          <w:position w:val="-12"/>
          <w:sz w:val="24"/>
          <w:szCs w:val="24"/>
        </w:rPr>
        <w:object w:dxaOrig="1900" w:dyaOrig="400">
          <v:shape id="_x0000_i1036" type="#_x0000_t75" style="width:94.35pt;height:19.85pt" o:ole="">
            <v:imagedata r:id="rId30" o:title=""/>
          </v:shape>
          <o:OLEObject Type="Embed" ProgID="Equation.3" ShapeID="_x0000_i1036" DrawAspect="Content" ObjectID="_1583669892" r:id="rId31"/>
        </w:object>
      </w:r>
      <w:r w:rsidR="00F80DB4">
        <w:rPr>
          <w:sz w:val="24"/>
          <w:szCs w:val="24"/>
        </w:rPr>
        <w:tab/>
      </w:r>
      <w:r w:rsidR="00760079">
        <w:rPr>
          <w:sz w:val="24"/>
          <w:szCs w:val="24"/>
        </w:rPr>
        <w:t xml:space="preserve">  </w:t>
      </w:r>
      <w:r w:rsidR="003D08CA">
        <w:rPr>
          <w:sz w:val="24"/>
          <w:szCs w:val="24"/>
        </w:rPr>
        <w:t>(</w:t>
      </w:r>
      <w:r w:rsidR="00593690">
        <w:rPr>
          <w:sz w:val="24"/>
          <w:szCs w:val="24"/>
        </w:rPr>
        <w:t>V</w:t>
      </w:r>
      <w:r w:rsidR="003D08CA">
        <w:rPr>
          <w:sz w:val="24"/>
          <w:szCs w:val="24"/>
        </w:rPr>
        <w:t>)</w:t>
      </w:r>
    </w:p>
    <w:p w:rsidR="002D2A94" w:rsidRDefault="002D2A94">
      <w:pPr>
        <w:rPr>
          <w:sz w:val="24"/>
          <w:szCs w:val="24"/>
        </w:rPr>
      </w:pPr>
    </w:p>
    <w:sectPr w:rsidR="002D2A94" w:rsidSect="003A5B01">
      <w:headerReference w:type="default" r:id="rId3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8E" w:rsidRDefault="00536A8E">
      <w:r>
        <w:separator/>
      </w:r>
    </w:p>
  </w:endnote>
  <w:endnote w:type="continuationSeparator" w:id="0">
    <w:p w:rsidR="00536A8E" w:rsidRDefault="0053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8E" w:rsidRDefault="00536A8E">
      <w:r>
        <w:separator/>
      </w:r>
    </w:p>
  </w:footnote>
  <w:footnote w:type="continuationSeparator" w:id="0">
    <w:p w:rsidR="00536A8E" w:rsidRDefault="0053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4110"/>
      <w:gridCol w:w="2835"/>
    </w:tblGrid>
    <w:tr w:rsidR="006D33EA" w:rsidTr="005B38B2">
      <w:trPr>
        <w:cantSplit/>
      </w:trPr>
      <w:tc>
        <w:tcPr>
          <w:tcW w:w="2127" w:type="dxa"/>
        </w:tcPr>
        <w:p w:rsidR="006D33EA" w:rsidRDefault="006D33EA">
          <w:pPr>
            <w:pStyle w:val="Hlavika"/>
            <w:jc w:val="center"/>
            <w:rPr>
              <w:sz w:val="22"/>
            </w:rPr>
          </w:pPr>
          <w:r>
            <w:rPr>
              <w:sz w:val="22"/>
            </w:rPr>
            <w:t>Drevárska fakulta</w:t>
          </w:r>
        </w:p>
      </w:tc>
      <w:tc>
        <w:tcPr>
          <w:tcW w:w="4110" w:type="dxa"/>
        </w:tcPr>
        <w:p w:rsidR="006D33EA" w:rsidRDefault="006D33EA">
          <w:pPr>
            <w:pStyle w:val="Hlavik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Technická univerzita vo Zvolene</w:t>
          </w:r>
        </w:p>
      </w:tc>
      <w:tc>
        <w:tcPr>
          <w:tcW w:w="2835" w:type="dxa"/>
          <w:vMerge w:val="restart"/>
          <w:vAlign w:val="center"/>
        </w:tcPr>
        <w:p w:rsidR="006D33EA" w:rsidRDefault="006D33EA" w:rsidP="003D61C8">
          <w:pPr>
            <w:pStyle w:val="Hlavika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Počet listov: </w:t>
          </w:r>
        </w:p>
        <w:p w:rsidR="006D33EA" w:rsidRDefault="006D33EA" w:rsidP="003D61C8">
          <w:pPr>
            <w:pStyle w:val="Hlavika"/>
            <w:spacing w:line="276" w:lineRule="auto"/>
            <w:rPr>
              <w:i/>
              <w:sz w:val="22"/>
              <w:szCs w:val="22"/>
            </w:rPr>
          </w:pPr>
          <w:r>
            <w:rPr>
              <w:sz w:val="22"/>
              <w:szCs w:val="22"/>
            </w:rPr>
            <w:t>Dátum merania:</w:t>
          </w:r>
        </w:p>
        <w:p w:rsidR="006D33EA" w:rsidRDefault="006D33EA" w:rsidP="003D61C8">
          <w:pPr>
            <w:pStyle w:val="Hlavika"/>
            <w:spacing w:line="276" w:lineRule="auto"/>
            <w:rPr>
              <w:rFonts w:ascii="Arial" w:hAnsi="Arial"/>
            </w:rPr>
          </w:pPr>
          <w:r>
            <w:rPr>
              <w:sz w:val="22"/>
              <w:szCs w:val="22"/>
            </w:rPr>
            <w:t>Vypracoval:</w:t>
          </w:r>
        </w:p>
      </w:tc>
    </w:tr>
    <w:tr w:rsidR="006D33EA">
      <w:trPr>
        <w:cantSplit/>
        <w:trHeight w:val="852"/>
      </w:trPr>
      <w:tc>
        <w:tcPr>
          <w:tcW w:w="2127" w:type="dxa"/>
          <w:vAlign w:val="center"/>
        </w:tcPr>
        <w:p w:rsidR="006D33EA" w:rsidRDefault="006D33EA">
          <w:pPr>
            <w:pStyle w:val="Hlavika"/>
            <w:jc w:val="center"/>
            <w:rPr>
              <w:color w:val="000000"/>
              <w:sz w:val="22"/>
            </w:rPr>
          </w:pPr>
          <w:r>
            <w:rPr>
              <w:color w:val="000000"/>
              <w:sz w:val="22"/>
            </w:rPr>
            <w:t>Metodický postup</w:t>
          </w:r>
        </w:p>
        <w:p w:rsidR="006D33EA" w:rsidRDefault="006D33EA" w:rsidP="004257C2">
          <w:pPr>
            <w:pStyle w:val="Hlavika"/>
            <w:jc w:val="center"/>
          </w:pPr>
          <w:r>
            <w:rPr>
              <w:color w:val="000000"/>
              <w:sz w:val="22"/>
            </w:rPr>
            <w:t>M</w:t>
          </w:r>
          <w:r w:rsidR="00C525CB">
            <w:rPr>
              <w:color w:val="000000"/>
              <w:sz w:val="22"/>
            </w:rPr>
            <w:t>T</w:t>
          </w:r>
          <w:r w:rsidR="004257C2">
            <w:rPr>
              <w:color w:val="000000"/>
              <w:sz w:val="22"/>
            </w:rPr>
            <w:t>3</w:t>
          </w:r>
          <w:r>
            <w:rPr>
              <w:color w:val="000000"/>
              <w:sz w:val="22"/>
            </w:rPr>
            <w:t>/20</w:t>
          </w:r>
          <w:r w:rsidR="00BB404C">
            <w:rPr>
              <w:color w:val="000000"/>
              <w:sz w:val="22"/>
            </w:rPr>
            <w:t>1</w:t>
          </w:r>
          <w:r w:rsidR="006422D4">
            <w:rPr>
              <w:color w:val="000000"/>
              <w:sz w:val="22"/>
            </w:rPr>
            <w:t>8</w:t>
          </w:r>
        </w:p>
      </w:tc>
      <w:tc>
        <w:tcPr>
          <w:tcW w:w="4110" w:type="dxa"/>
          <w:vAlign w:val="center"/>
        </w:tcPr>
        <w:p w:rsidR="006D33EA" w:rsidRDefault="006D33EA" w:rsidP="005B2ECF">
          <w:pPr>
            <w:pStyle w:val="Hlavika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Meranie </w:t>
          </w:r>
          <w:r w:rsidR="005B2ECF">
            <w:rPr>
              <w:color w:val="000000"/>
              <w:sz w:val="22"/>
              <w:szCs w:val="22"/>
            </w:rPr>
            <w:t>elektrického napätia digitálnym voltmetrom</w:t>
          </w:r>
        </w:p>
      </w:tc>
      <w:tc>
        <w:tcPr>
          <w:tcW w:w="2835" w:type="dxa"/>
          <w:vMerge/>
        </w:tcPr>
        <w:p w:rsidR="006D33EA" w:rsidRDefault="006D33EA">
          <w:pPr>
            <w:pStyle w:val="Hlavika"/>
            <w:rPr>
              <w:rFonts w:ascii="Arial" w:hAnsi="Arial"/>
            </w:rPr>
          </w:pPr>
        </w:p>
      </w:tc>
    </w:tr>
  </w:tbl>
  <w:p w:rsidR="006D33EA" w:rsidRDefault="006D33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B404C"/>
    <w:rsid w:val="00000774"/>
    <w:rsid w:val="0000177A"/>
    <w:rsid w:val="00010819"/>
    <w:rsid w:val="000115CC"/>
    <w:rsid w:val="0003348C"/>
    <w:rsid w:val="00037559"/>
    <w:rsid w:val="00043D33"/>
    <w:rsid w:val="00051AA9"/>
    <w:rsid w:val="000540EA"/>
    <w:rsid w:val="00062A8D"/>
    <w:rsid w:val="000724C4"/>
    <w:rsid w:val="0009575A"/>
    <w:rsid w:val="00100B61"/>
    <w:rsid w:val="00111BD3"/>
    <w:rsid w:val="00122617"/>
    <w:rsid w:val="0013638E"/>
    <w:rsid w:val="001531F8"/>
    <w:rsid w:val="0015388D"/>
    <w:rsid w:val="0016168F"/>
    <w:rsid w:val="00164662"/>
    <w:rsid w:val="001757C2"/>
    <w:rsid w:val="00182C04"/>
    <w:rsid w:val="001A2737"/>
    <w:rsid w:val="001B3CB6"/>
    <w:rsid w:val="001B54FC"/>
    <w:rsid w:val="001C7AAE"/>
    <w:rsid w:val="001E7542"/>
    <w:rsid w:val="001F108D"/>
    <w:rsid w:val="001F183B"/>
    <w:rsid w:val="002241D4"/>
    <w:rsid w:val="00225F9E"/>
    <w:rsid w:val="00226BE2"/>
    <w:rsid w:val="00231BFA"/>
    <w:rsid w:val="00231F5A"/>
    <w:rsid w:val="0024314E"/>
    <w:rsid w:val="00265891"/>
    <w:rsid w:val="002B2226"/>
    <w:rsid w:val="002B5BC0"/>
    <w:rsid w:val="002C3D4E"/>
    <w:rsid w:val="002C4EBC"/>
    <w:rsid w:val="002C5878"/>
    <w:rsid w:val="002D2A94"/>
    <w:rsid w:val="002D4C72"/>
    <w:rsid w:val="002E1C17"/>
    <w:rsid w:val="002E4020"/>
    <w:rsid w:val="002F3843"/>
    <w:rsid w:val="00310020"/>
    <w:rsid w:val="00311CE2"/>
    <w:rsid w:val="00322B02"/>
    <w:rsid w:val="00344602"/>
    <w:rsid w:val="00363793"/>
    <w:rsid w:val="00366301"/>
    <w:rsid w:val="003721E8"/>
    <w:rsid w:val="00383A56"/>
    <w:rsid w:val="003874BB"/>
    <w:rsid w:val="003913C1"/>
    <w:rsid w:val="003A5B01"/>
    <w:rsid w:val="003A73C1"/>
    <w:rsid w:val="003B2D35"/>
    <w:rsid w:val="003D08CA"/>
    <w:rsid w:val="003D5674"/>
    <w:rsid w:val="003D61C8"/>
    <w:rsid w:val="003E2C28"/>
    <w:rsid w:val="003E5182"/>
    <w:rsid w:val="00406D73"/>
    <w:rsid w:val="004257C2"/>
    <w:rsid w:val="0044121E"/>
    <w:rsid w:val="00444BD2"/>
    <w:rsid w:val="0045557F"/>
    <w:rsid w:val="004608CA"/>
    <w:rsid w:val="00465A8F"/>
    <w:rsid w:val="00473172"/>
    <w:rsid w:val="0047511E"/>
    <w:rsid w:val="00485414"/>
    <w:rsid w:val="00492030"/>
    <w:rsid w:val="004A50A1"/>
    <w:rsid w:val="004B671A"/>
    <w:rsid w:val="004B76B8"/>
    <w:rsid w:val="004D3A21"/>
    <w:rsid w:val="004E0A82"/>
    <w:rsid w:val="004E15F2"/>
    <w:rsid w:val="00531C98"/>
    <w:rsid w:val="00536A8E"/>
    <w:rsid w:val="0054214F"/>
    <w:rsid w:val="00544145"/>
    <w:rsid w:val="005643DB"/>
    <w:rsid w:val="00584665"/>
    <w:rsid w:val="0059060D"/>
    <w:rsid w:val="00593690"/>
    <w:rsid w:val="00595698"/>
    <w:rsid w:val="0059580F"/>
    <w:rsid w:val="005A5A7E"/>
    <w:rsid w:val="005B2ECF"/>
    <w:rsid w:val="005B38B2"/>
    <w:rsid w:val="005E0568"/>
    <w:rsid w:val="005E4856"/>
    <w:rsid w:val="005E491D"/>
    <w:rsid w:val="005E7B27"/>
    <w:rsid w:val="00610F59"/>
    <w:rsid w:val="006149B0"/>
    <w:rsid w:val="00620136"/>
    <w:rsid w:val="006208FB"/>
    <w:rsid w:val="0062449E"/>
    <w:rsid w:val="00630D4B"/>
    <w:rsid w:val="00633C9F"/>
    <w:rsid w:val="006363E1"/>
    <w:rsid w:val="006422D4"/>
    <w:rsid w:val="0065536A"/>
    <w:rsid w:val="006667FD"/>
    <w:rsid w:val="006678FF"/>
    <w:rsid w:val="006702AE"/>
    <w:rsid w:val="006A7BF1"/>
    <w:rsid w:val="006B0248"/>
    <w:rsid w:val="006B43E8"/>
    <w:rsid w:val="006B629C"/>
    <w:rsid w:val="006C7DD4"/>
    <w:rsid w:val="006D33EA"/>
    <w:rsid w:val="006F05B9"/>
    <w:rsid w:val="00701455"/>
    <w:rsid w:val="00731847"/>
    <w:rsid w:val="00732B94"/>
    <w:rsid w:val="007332D7"/>
    <w:rsid w:val="00743AD3"/>
    <w:rsid w:val="00746078"/>
    <w:rsid w:val="00750627"/>
    <w:rsid w:val="00760079"/>
    <w:rsid w:val="007803E8"/>
    <w:rsid w:val="007853F3"/>
    <w:rsid w:val="00793521"/>
    <w:rsid w:val="007A626A"/>
    <w:rsid w:val="007B6C81"/>
    <w:rsid w:val="007C4BD1"/>
    <w:rsid w:val="00805016"/>
    <w:rsid w:val="0081023F"/>
    <w:rsid w:val="0081723C"/>
    <w:rsid w:val="00822724"/>
    <w:rsid w:val="0084233E"/>
    <w:rsid w:val="00847142"/>
    <w:rsid w:val="008506E5"/>
    <w:rsid w:val="00855858"/>
    <w:rsid w:val="00865F27"/>
    <w:rsid w:val="0087271E"/>
    <w:rsid w:val="00873DB3"/>
    <w:rsid w:val="008975E7"/>
    <w:rsid w:val="00897DB9"/>
    <w:rsid w:val="008A2659"/>
    <w:rsid w:val="008B379D"/>
    <w:rsid w:val="008E0C43"/>
    <w:rsid w:val="008E58FD"/>
    <w:rsid w:val="009078FF"/>
    <w:rsid w:val="0091643B"/>
    <w:rsid w:val="009362B7"/>
    <w:rsid w:val="0096019C"/>
    <w:rsid w:val="0097188B"/>
    <w:rsid w:val="009A4CF8"/>
    <w:rsid w:val="009B593A"/>
    <w:rsid w:val="009C2F0A"/>
    <w:rsid w:val="009E4C04"/>
    <w:rsid w:val="009E7064"/>
    <w:rsid w:val="009F4BC2"/>
    <w:rsid w:val="00A13E68"/>
    <w:rsid w:val="00A15606"/>
    <w:rsid w:val="00A23E28"/>
    <w:rsid w:val="00A36411"/>
    <w:rsid w:val="00A377B5"/>
    <w:rsid w:val="00A4398A"/>
    <w:rsid w:val="00A4504E"/>
    <w:rsid w:val="00A47E86"/>
    <w:rsid w:val="00A537F5"/>
    <w:rsid w:val="00A65382"/>
    <w:rsid w:val="00A85745"/>
    <w:rsid w:val="00A87DF7"/>
    <w:rsid w:val="00A91FF6"/>
    <w:rsid w:val="00A95351"/>
    <w:rsid w:val="00A97E96"/>
    <w:rsid w:val="00AA0268"/>
    <w:rsid w:val="00AA738B"/>
    <w:rsid w:val="00AC215C"/>
    <w:rsid w:val="00AC3D85"/>
    <w:rsid w:val="00AD4B58"/>
    <w:rsid w:val="00AD50EB"/>
    <w:rsid w:val="00AD6D65"/>
    <w:rsid w:val="00AE5723"/>
    <w:rsid w:val="00AE7480"/>
    <w:rsid w:val="00AF1E2E"/>
    <w:rsid w:val="00B02103"/>
    <w:rsid w:val="00B13A4F"/>
    <w:rsid w:val="00B236B8"/>
    <w:rsid w:val="00B23C96"/>
    <w:rsid w:val="00B33491"/>
    <w:rsid w:val="00B37CE4"/>
    <w:rsid w:val="00B4113F"/>
    <w:rsid w:val="00B46A8F"/>
    <w:rsid w:val="00B46F87"/>
    <w:rsid w:val="00B51862"/>
    <w:rsid w:val="00B6190F"/>
    <w:rsid w:val="00B61B39"/>
    <w:rsid w:val="00B63B35"/>
    <w:rsid w:val="00B80F2A"/>
    <w:rsid w:val="00B972F7"/>
    <w:rsid w:val="00BB404C"/>
    <w:rsid w:val="00BB6328"/>
    <w:rsid w:val="00BC4E9B"/>
    <w:rsid w:val="00BD1812"/>
    <w:rsid w:val="00BD58A8"/>
    <w:rsid w:val="00BD6B86"/>
    <w:rsid w:val="00C2597B"/>
    <w:rsid w:val="00C3601D"/>
    <w:rsid w:val="00C525CB"/>
    <w:rsid w:val="00C62F49"/>
    <w:rsid w:val="00C65CBE"/>
    <w:rsid w:val="00C82954"/>
    <w:rsid w:val="00C90F60"/>
    <w:rsid w:val="00CA7870"/>
    <w:rsid w:val="00CB4AFF"/>
    <w:rsid w:val="00CD2438"/>
    <w:rsid w:val="00D01967"/>
    <w:rsid w:val="00D03EA6"/>
    <w:rsid w:val="00D0560E"/>
    <w:rsid w:val="00D1273E"/>
    <w:rsid w:val="00D14B3D"/>
    <w:rsid w:val="00D314F9"/>
    <w:rsid w:val="00D36091"/>
    <w:rsid w:val="00D464D0"/>
    <w:rsid w:val="00D60FF1"/>
    <w:rsid w:val="00D64270"/>
    <w:rsid w:val="00D705E8"/>
    <w:rsid w:val="00D72FED"/>
    <w:rsid w:val="00D833D3"/>
    <w:rsid w:val="00D96970"/>
    <w:rsid w:val="00DD2470"/>
    <w:rsid w:val="00DE30EB"/>
    <w:rsid w:val="00DE32E2"/>
    <w:rsid w:val="00DE348E"/>
    <w:rsid w:val="00DE6FF6"/>
    <w:rsid w:val="00DF54C2"/>
    <w:rsid w:val="00E06BD3"/>
    <w:rsid w:val="00E236C9"/>
    <w:rsid w:val="00E34B09"/>
    <w:rsid w:val="00E636A4"/>
    <w:rsid w:val="00E81A15"/>
    <w:rsid w:val="00E87D90"/>
    <w:rsid w:val="00E939BE"/>
    <w:rsid w:val="00E94ABD"/>
    <w:rsid w:val="00E94B6F"/>
    <w:rsid w:val="00EA3A69"/>
    <w:rsid w:val="00ED1AB0"/>
    <w:rsid w:val="00ED66DB"/>
    <w:rsid w:val="00ED694E"/>
    <w:rsid w:val="00F1110C"/>
    <w:rsid w:val="00F17563"/>
    <w:rsid w:val="00F233B2"/>
    <w:rsid w:val="00F252A3"/>
    <w:rsid w:val="00F30AAC"/>
    <w:rsid w:val="00F32C44"/>
    <w:rsid w:val="00F358B1"/>
    <w:rsid w:val="00F41E0D"/>
    <w:rsid w:val="00F518C8"/>
    <w:rsid w:val="00F5497D"/>
    <w:rsid w:val="00F64E1C"/>
    <w:rsid w:val="00F720BE"/>
    <w:rsid w:val="00F7498C"/>
    <w:rsid w:val="00F80DB4"/>
    <w:rsid w:val="00FA2F6F"/>
    <w:rsid w:val="00FB108A"/>
    <w:rsid w:val="00FB6CEA"/>
    <w:rsid w:val="00FC0743"/>
    <w:rsid w:val="00FC123C"/>
    <w:rsid w:val="00FC59E1"/>
    <w:rsid w:val="00FC70A0"/>
    <w:rsid w:val="00FE01C4"/>
    <w:rsid w:val="00FE3692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B86"/>
    <w:rPr>
      <w:lang w:eastAsia="cs-CZ"/>
    </w:rPr>
  </w:style>
  <w:style w:type="paragraph" w:styleId="Nadpis4">
    <w:name w:val="heading 4"/>
    <w:basedOn w:val="Normlny"/>
    <w:next w:val="Normlny"/>
    <w:qFormat/>
    <w:rsid w:val="00BD6B86"/>
    <w:pPr>
      <w:keepNext/>
      <w:jc w:val="both"/>
      <w:outlineLvl w:val="3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BD6B8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BD6B86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D6B86"/>
  </w:style>
  <w:style w:type="character" w:styleId="Odkaznapoznmkupodiarou">
    <w:name w:val="footnote reference"/>
    <w:basedOn w:val="Predvolenpsmoodseku"/>
    <w:semiHidden/>
    <w:rsid w:val="00BD6B86"/>
    <w:rPr>
      <w:vertAlign w:val="superscript"/>
    </w:rPr>
  </w:style>
  <w:style w:type="paragraph" w:styleId="Textkoncovejpoznmky">
    <w:name w:val="endnote text"/>
    <w:basedOn w:val="Normlny"/>
    <w:semiHidden/>
    <w:rsid w:val="00BD6B86"/>
  </w:style>
  <w:style w:type="character" w:styleId="Odkaznakoncovpoznmku">
    <w:name w:val="endnote reference"/>
    <w:basedOn w:val="Predvolenpsmoodseku"/>
    <w:semiHidden/>
    <w:rsid w:val="00BD6B86"/>
    <w:rPr>
      <w:vertAlign w:val="superscript"/>
    </w:rPr>
  </w:style>
  <w:style w:type="paragraph" w:styleId="Zkladntext">
    <w:name w:val="Body Text"/>
    <w:basedOn w:val="Normlny"/>
    <w:semiHidden/>
    <w:rsid w:val="00BD6B86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6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 Technická charakteristika prístroja:</vt:lpstr>
      <vt:lpstr>1 Technická charakteristika prístroja:</vt:lpstr>
    </vt:vector>
  </TitlesOfParts>
  <Company>TU vo Zvolene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Technická charakteristika prístroja:</dc:title>
  <dc:creator>Miki</dc:creator>
  <cp:lastModifiedBy>ABCAD</cp:lastModifiedBy>
  <cp:revision>41</cp:revision>
  <dcterms:created xsi:type="dcterms:W3CDTF">2017-02-13T12:04:00Z</dcterms:created>
  <dcterms:modified xsi:type="dcterms:W3CDTF">2018-03-27T13:31:00Z</dcterms:modified>
</cp:coreProperties>
</file>